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741265" w:rsidP="00D44968">
      <w:pPr>
        <w:suppressLineNumbers/>
        <w:rPr>
          <w:b/>
          <w:bCs/>
          <w:sz w:val="28"/>
          <w:szCs w:val="28"/>
          <w:rtl/>
        </w:rPr>
      </w:pPr>
      <w:bookmarkStart w:id="0" w:name="_GoBack"/>
      <w:bookmarkEnd w:id="0"/>
      <w:r>
        <w:rPr>
          <w:rFonts w:hint="cs"/>
          <w:b/>
          <w:bCs/>
          <w:sz w:val="28"/>
          <w:szCs w:val="28"/>
          <w:rtl/>
        </w:rPr>
        <w:t>0.</w:t>
      </w:r>
      <w:r w:rsidR="0094424E" w:rsidRPr="00E965AC">
        <w:rPr>
          <w:b/>
          <w:bCs/>
          <w:sz w:val="28"/>
          <w:szCs w:val="28"/>
          <w:rtl/>
        </w:rPr>
        <w:t xml:space="preserve"> </w:t>
      </w:r>
      <w:r w:rsidR="00E965AC" w:rsidRPr="00E965AC">
        <w:rPr>
          <w:rFonts w:hint="cs"/>
          <w:b/>
          <w:bCs/>
          <w:sz w:val="28"/>
          <w:szCs w:val="28"/>
          <w:rtl/>
        </w:rPr>
        <w:t>לפני כבוד השופט אריה נאמן</w:t>
      </w:r>
    </w:p>
    <w:p w:rsidR="007169B8" w:rsidRDefault="007169B8" w:rsidP="00D44968">
      <w:pPr>
        <w:suppressLineNumbers/>
        <w:rPr>
          <w:b/>
          <w:bCs/>
          <w:sz w:val="28"/>
          <w:szCs w:val="28"/>
          <w:rtl/>
        </w:rPr>
      </w:pPr>
    </w:p>
    <w:p w:rsidR="007169B8" w:rsidRDefault="007169B8" w:rsidP="00D44968">
      <w:pPr>
        <w:suppressLineNumbers/>
        <w:rPr>
          <w:b/>
          <w:bCs/>
          <w:sz w:val="28"/>
          <w:szCs w:val="28"/>
          <w:rtl/>
        </w:rPr>
      </w:pPr>
      <w:r>
        <w:rPr>
          <w:rFonts w:hint="cs"/>
          <w:b/>
          <w:bCs/>
          <w:sz w:val="28"/>
          <w:szCs w:val="28"/>
          <w:u w:val="single"/>
          <w:rtl/>
        </w:rPr>
        <w:t>בעניין הקטינים:</w:t>
      </w:r>
      <w:r>
        <w:rPr>
          <w:b/>
          <w:bCs/>
          <w:sz w:val="28"/>
          <w:szCs w:val="28"/>
          <w:rtl/>
        </w:rPr>
        <w:tab/>
      </w:r>
      <w:r>
        <w:rPr>
          <w:b/>
          <w:bCs/>
          <w:sz w:val="28"/>
          <w:szCs w:val="28"/>
          <w:rtl/>
        </w:rPr>
        <w:tab/>
      </w:r>
      <w:r>
        <w:rPr>
          <w:rFonts w:hint="cs"/>
          <w:b/>
          <w:bCs/>
          <w:sz w:val="28"/>
          <w:szCs w:val="28"/>
          <w:rtl/>
        </w:rPr>
        <w:t>א' ש'</w:t>
      </w:r>
    </w:p>
    <w:p w:rsidR="007169B8" w:rsidRDefault="007169B8" w:rsidP="00D44968">
      <w:pPr>
        <w:suppressLineNumbers/>
        <w:rPr>
          <w:b/>
          <w:bCs/>
          <w:sz w:val="28"/>
          <w:szCs w:val="28"/>
          <w:rtl/>
        </w:rPr>
      </w:pPr>
      <w:r>
        <w:rPr>
          <w:b/>
          <w:bCs/>
          <w:sz w:val="28"/>
          <w:szCs w:val="28"/>
          <w:rtl/>
        </w:rPr>
        <w:tab/>
      </w:r>
      <w:r>
        <w:rPr>
          <w:b/>
          <w:bCs/>
          <w:sz w:val="28"/>
          <w:szCs w:val="28"/>
          <w:rtl/>
        </w:rPr>
        <w:tab/>
      </w:r>
      <w:r>
        <w:rPr>
          <w:b/>
          <w:bCs/>
          <w:sz w:val="28"/>
          <w:szCs w:val="28"/>
          <w:rtl/>
        </w:rPr>
        <w:tab/>
      </w:r>
      <w:r>
        <w:rPr>
          <w:b/>
          <w:bCs/>
          <w:sz w:val="28"/>
          <w:szCs w:val="28"/>
          <w:rtl/>
        </w:rPr>
        <w:tab/>
      </w:r>
      <w:r>
        <w:rPr>
          <w:rFonts w:hint="cs"/>
          <w:b/>
          <w:bCs/>
          <w:sz w:val="28"/>
          <w:szCs w:val="28"/>
          <w:rtl/>
        </w:rPr>
        <w:t>ב' ש'</w:t>
      </w:r>
    </w:p>
    <w:p w:rsidR="007169B8" w:rsidRDefault="007169B8" w:rsidP="00D44968">
      <w:pPr>
        <w:suppressLineNumbers/>
        <w:rPr>
          <w:b/>
          <w:bCs/>
          <w:sz w:val="28"/>
          <w:szCs w:val="28"/>
          <w:rtl/>
        </w:rPr>
      </w:pPr>
    </w:p>
    <w:p w:rsidR="007169B8" w:rsidRDefault="007169B8" w:rsidP="00D44968">
      <w:pPr>
        <w:suppressLineNumbers/>
        <w:rPr>
          <w:b/>
          <w:bCs/>
          <w:sz w:val="28"/>
          <w:szCs w:val="28"/>
          <w:rtl/>
        </w:rPr>
      </w:pPr>
      <w:r w:rsidRPr="007169B8">
        <w:rPr>
          <w:rFonts w:hint="cs"/>
          <w:b/>
          <w:bCs/>
          <w:sz w:val="28"/>
          <w:szCs w:val="28"/>
          <w:u w:val="single"/>
          <w:rtl/>
        </w:rPr>
        <w:t>המערער:</w:t>
      </w:r>
      <w:r>
        <w:rPr>
          <w:b/>
          <w:bCs/>
          <w:sz w:val="28"/>
          <w:szCs w:val="28"/>
          <w:rtl/>
        </w:rPr>
        <w:tab/>
      </w:r>
      <w:r>
        <w:rPr>
          <w:b/>
          <w:bCs/>
          <w:sz w:val="28"/>
          <w:szCs w:val="28"/>
          <w:rtl/>
        </w:rPr>
        <w:tab/>
      </w:r>
      <w:r>
        <w:rPr>
          <w:b/>
          <w:bCs/>
          <w:sz w:val="28"/>
          <w:szCs w:val="28"/>
          <w:rtl/>
        </w:rPr>
        <w:tab/>
      </w:r>
      <w:r>
        <w:rPr>
          <w:rFonts w:hint="cs"/>
          <w:b/>
          <w:bCs/>
          <w:sz w:val="28"/>
          <w:szCs w:val="28"/>
          <w:rtl/>
        </w:rPr>
        <w:t>מ' ש'</w:t>
      </w:r>
    </w:p>
    <w:p w:rsidR="007169B8" w:rsidRDefault="007169B8" w:rsidP="00D44968">
      <w:pPr>
        <w:suppressLineNumbers/>
        <w:rPr>
          <w:b/>
          <w:bCs/>
          <w:sz w:val="28"/>
          <w:szCs w:val="28"/>
          <w:rtl/>
        </w:rPr>
      </w:pPr>
      <w:r>
        <w:rPr>
          <w:b/>
          <w:bCs/>
          <w:sz w:val="28"/>
          <w:szCs w:val="28"/>
          <w:rtl/>
        </w:rPr>
        <w:tab/>
      </w:r>
      <w:r>
        <w:rPr>
          <w:b/>
          <w:bCs/>
          <w:sz w:val="28"/>
          <w:szCs w:val="28"/>
          <w:rtl/>
        </w:rPr>
        <w:tab/>
      </w:r>
      <w:r>
        <w:rPr>
          <w:b/>
          <w:bCs/>
          <w:sz w:val="28"/>
          <w:szCs w:val="28"/>
          <w:rtl/>
        </w:rPr>
        <w:tab/>
      </w:r>
      <w:r>
        <w:rPr>
          <w:b/>
          <w:bCs/>
          <w:sz w:val="28"/>
          <w:szCs w:val="28"/>
          <w:rtl/>
        </w:rPr>
        <w:tab/>
      </w:r>
      <w:r>
        <w:rPr>
          <w:rFonts w:hint="cs"/>
          <w:b/>
          <w:bCs/>
          <w:sz w:val="28"/>
          <w:szCs w:val="28"/>
          <w:rtl/>
        </w:rPr>
        <w:t>ע"י ב"כ עוה"ד שי שמחיוב</w:t>
      </w:r>
    </w:p>
    <w:p w:rsidR="007169B8" w:rsidRDefault="007169B8" w:rsidP="00D44968">
      <w:pPr>
        <w:suppressLineNumbers/>
        <w:rPr>
          <w:b/>
          <w:bCs/>
          <w:sz w:val="28"/>
          <w:szCs w:val="28"/>
          <w:rtl/>
        </w:rPr>
      </w:pPr>
    </w:p>
    <w:p w:rsidR="007169B8" w:rsidRDefault="007169B8" w:rsidP="00D44968">
      <w:pPr>
        <w:suppressLineNumbers/>
        <w:rPr>
          <w:b/>
          <w:bCs/>
          <w:sz w:val="28"/>
          <w:szCs w:val="28"/>
          <w:rtl/>
        </w:rPr>
      </w:pPr>
      <w:r>
        <w:rPr>
          <w:b/>
          <w:bCs/>
          <w:sz w:val="28"/>
          <w:szCs w:val="28"/>
          <w:rtl/>
        </w:rPr>
        <w:tab/>
      </w:r>
      <w:r>
        <w:rPr>
          <w:b/>
          <w:bCs/>
          <w:sz w:val="28"/>
          <w:szCs w:val="28"/>
          <w:rtl/>
        </w:rPr>
        <w:tab/>
      </w:r>
      <w:r>
        <w:rPr>
          <w:b/>
          <w:bCs/>
          <w:sz w:val="28"/>
          <w:szCs w:val="28"/>
          <w:rtl/>
        </w:rPr>
        <w:tab/>
      </w:r>
      <w:r>
        <w:rPr>
          <w:b/>
          <w:bCs/>
          <w:sz w:val="28"/>
          <w:szCs w:val="28"/>
          <w:rtl/>
        </w:rPr>
        <w:tab/>
      </w:r>
      <w:r>
        <w:rPr>
          <w:rFonts w:hint="cs"/>
          <w:b/>
          <w:bCs/>
          <w:sz w:val="28"/>
          <w:szCs w:val="28"/>
          <w:rtl/>
        </w:rPr>
        <w:t>נגד</w:t>
      </w:r>
    </w:p>
    <w:p w:rsidR="007169B8" w:rsidRDefault="007169B8" w:rsidP="00D44968">
      <w:pPr>
        <w:suppressLineNumbers/>
        <w:rPr>
          <w:b/>
          <w:bCs/>
          <w:sz w:val="28"/>
          <w:szCs w:val="28"/>
          <w:rtl/>
        </w:rPr>
      </w:pPr>
    </w:p>
    <w:p w:rsidR="007169B8" w:rsidRPr="007169B8" w:rsidRDefault="007169B8" w:rsidP="00D44968">
      <w:pPr>
        <w:suppressLineNumbers/>
        <w:rPr>
          <w:b/>
          <w:bCs/>
          <w:sz w:val="28"/>
          <w:szCs w:val="28"/>
          <w:rtl/>
        </w:rPr>
      </w:pPr>
      <w:r w:rsidRPr="007169B8">
        <w:rPr>
          <w:rFonts w:hint="cs"/>
          <w:b/>
          <w:bCs/>
          <w:sz w:val="28"/>
          <w:szCs w:val="28"/>
          <w:u w:val="single"/>
          <w:rtl/>
        </w:rPr>
        <w:t>המשיבה</w:t>
      </w:r>
      <w:r>
        <w:rPr>
          <w:b/>
          <w:bCs/>
          <w:sz w:val="28"/>
          <w:szCs w:val="28"/>
          <w:rtl/>
        </w:rPr>
        <w:tab/>
      </w:r>
      <w:r>
        <w:rPr>
          <w:b/>
          <w:bCs/>
          <w:sz w:val="28"/>
          <w:szCs w:val="28"/>
          <w:rtl/>
        </w:rPr>
        <w:tab/>
      </w:r>
      <w:r>
        <w:rPr>
          <w:b/>
          <w:bCs/>
          <w:sz w:val="28"/>
          <w:szCs w:val="28"/>
          <w:rtl/>
        </w:rPr>
        <w:tab/>
      </w:r>
      <w:r>
        <w:rPr>
          <w:rFonts w:hint="cs"/>
          <w:b/>
          <w:bCs/>
          <w:sz w:val="28"/>
          <w:szCs w:val="28"/>
          <w:rtl/>
        </w:rPr>
        <w:t>א' ל'</w:t>
      </w:r>
    </w:p>
    <w:p w:rsidR="00E965AC" w:rsidRPr="00E965AC" w:rsidRDefault="00E965AC" w:rsidP="00D44968">
      <w:pPr>
        <w:suppressLineNumbers/>
        <w:rPr>
          <w:b/>
          <w:bCs/>
          <w:sz w:val="28"/>
          <w:szCs w:val="28"/>
          <w:rtl/>
        </w:rPr>
      </w:pPr>
    </w:p>
    <w:p w:rsidR="0094424E" w:rsidRDefault="0094424E" w:rsidP="00D44968">
      <w:pPr>
        <w:suppressLineNumbers/>
        <w:rPr>
          <w:rtl/>
        </w:rPr>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E965AC" w:rsidRDefault="00E965AC">
            <w:pPr>
              <w:bidi w:val="0"/>
              <w:jc w:val="center"/>
              <w:rPr>
                <w:rFonts w:ascii="Arial" w:hAnsi="Arial"/>
                <w:b/>
                <w:bCs/>
                <w:sz w:val="28"/>
                <w:szCs w:val="28"/>
                <w:u w:val="single"/>
              </w:rPr>
            </w:pPr>
          </w:p>
          <w:p w:rsidR="00694556" w:rsidRDefault="00180519" w:rsidP="00E965AC">
            <w:pPr>
              <w:bidi w:val="0"/>
              <w:jc w:val="center"/>
              <w:rPr>
                <w:rFonts w:ascii="Arial" w:hAnsi="Arial"/>
                <w:b/>
                <w:bCs/>
                <w:sz w:val="28"/>
                <w:szCs w:val="28"/>
                <w:u w:val="single"/>
              </w:rPr>
            </w:pPr>
            <w:r w:rsidRPr="00D44968">
              <w:rPr>
                <w:rFonts w:ascii="Arial" w:hAnsi="Arial" w:hint="cs"/>
                <w:b/>
                <w:bCs/>
                <w:sz w:val="28"/>
                <w:szCs w:val="28"/>
                <w:u w:val="single"/>
                <w:rtl/>
              </w:rPr>
              <w:t>החלטה</w:t>
            </w:r>
          </w:p>
          <w:p w:rsidR="00E965AC" w:rsidRDefault="00E965AC" w:rsidP="00E965AC">
            <w:pPr>
              <w:bidi w:val="0"/>
              <w:jc w:val="center"/>
              <w:rPr>
                <w:rFonts w:ascii="Arial" w:hAnsi="Arial"/>
                <w:b/>
                <w:bCs/>
                <w:sz w:val="28"/>
                <w:szCs w:val="28"/>
                <w:u w:val="single"/>
                <w:rtl/>
              </w:rPr>
            </w:pPr>
          </w:p>
          <w:p w:rsidR="00D44968" w:rsidRPr="00D44968" w:rsidRDefault="00D44968" w:rsidP="00D44968">
            <w:pPr>
              <w:bidi w:val="0"/>
              <w:jc w:val="center"/>
              <w:rPr>
                <w:rFonts w:ascii="Arial" w:hAnsi="Arial"/>
                <w:b/>
                <w:bCs/>
                <w:sz w:val="28"/>
                <w:szCs w:val="28"/>
                <w:u w:val="single"/>
              </w:rPr>
            </w:pPr>
          </w:p>
        </w:tc>
      </w:tr>
    </w:tbl>
    <w:p w:rsidR="00E965AC" w:rsidRDefault="00E965AC" w:rsidP="003B402C">
      <w:pPr>
        <w:spacing w:line="360" w:lineRule="auto"/>
        <w:jc w:val="both"/>
        <w:rPr>
          <w:rFonts w:ascii="Calibri" w:eastAsia="Calibri" w:hAnsi="Calibri"/>
          <w:rtl/>
        </w:rPr>
      </w:pPr>
      <w:bookmarkStart w:id="1" w:name="NGCSBookmark"/>
      <w:bookmarkEnd w:id="1"/>
      <w:r w:rsidRPr="00835CDF">
        <w:rPr>
          <w:rFonts w:ascii="Calibri" w:eastAsia="Calibri" w:hAnsi="Calibri"/>
          <w:rtl/>
        </w:rPr>
        <w:t>בפניי בקשת רשות ערעור על החלטת בימ"ש קמא מיום</w:t>
      </w:r>
      <w:r w:rsidR="0069268B">
        <w:rPr>
          <w:rFonts w:ascii="Calibri" w:eastAsia="Calibri" w:hAnsi="Calibri" w:hint="cs"/>
          <w:rtl/>
        </w:rPr>
        <w:t xml:space="preserve"> 10.11.24</w:t>
      </w:r>
      <w:r w:rsidRPr="00835CDF">
        <w:rPr>
          <w:rFonts w:ascii="Calibri" w:eastAsia="Calibri" w:hAnsi="Calibri"/>
          <w:rtl/>
        </w:rPr>
        <w:t xml:space="preserve"> (כב' השופט</w:t>
      </w:r>
      <w:r w:rsidR="0069268B">
        <w:rPr>
          <w:rFonts w:ascii="Calibri" w:eastAsia="Calibri" w:hAnsi="Calibri" w:hint="cs"/>
          <w:rtl/>
        </w:rPr>
        <w:t>ת</w:t>
      </w:r>
      <w:r w:rsidRPr="00835CDF">
        <w:rPr>
          <w:rFonts w:ascii="Calibri" w:eastAsia="Calibri" w:hAnsi="Calibri"/>
          <w:rtl/>
        </w:rPr>
        <w:t xml:space="preserve"> </w:t>
      </w:r>
      <w:r w:rsidR="0069268B">
        <w:rPr>
          <w:rFonts w:ascii="Calibri" w:eastAsia="Calibri" w:hAnsi="Calibri" w:hint="cs"/>
          <w:rtl/>
        </w:rPr>
        <w:t>יפעת שקדי שץ</w:t>
      </w:r>
      <w:r w:rsidRPr="00835CDF">
        <w:rPr>
          <w:rFonts w:ascii="Calibri" w:eastAsia="Calibri" w:hAnsi="Calibri"/>
          <w:rtl/>
        </w:rPr>
        <w:t>) במסגרת</w:t>
      </w:r>
      <w:r>
        <w:rPr>
          <w:rFonts w:ascii="Calibri" w:eastAsia="Calibri" w:hAnsi="Calibri" w:hint="cs"/>
          <w:rtl/>
        </w:rPr>
        <w:t>ה</w:t>
      </w:r>
      <w:r w:rsidRPr="00835CDF">
        <w:rPr>
          <w:rFonts w:ascii="Calibri" w:eastAsia="Calibri" w:hAnsi="Calibri"/>
          <w:rtl/>
        </w:rPr>
        <w:t xml:space="preserve"> </w:t>
      </w:r>
      <w:r w:rsidR="00AF4C9C">
        <w:rPr>
          <w:rFonts w:ascii="Calibri" w:eastAsia="Calibri" w:hAnsi="Calibri" w:hint="cs"/>
          <w:rtl/>
        </w:rPr>
        <w:t>נפסקו מזונות זמניים לטובת המבקש</w:t>
      </w:r>
      <w:r w:rsidR="003B402C">
        <w:rPr>
          <w:rFonts w:ascii="Calibri" w:eastAsia="Calibri" w:hAnsi="Calibri" w:hint="cs"/>
          <w:rtl/>
        </w:rPr>
        <w:t xml:space="preserve"> בגין שני הקטינים המצויים עימו</w:t>
      </w:r>
      <w:r w:rsidR="00AF4C9C">
        <w:rPr>
          <w:rFonts w:ascii="Calibri" w:eastAsia="Calibri" w:hAnsi="Calibri" w:hint="cs"/>
          <w:rtl/>
        </w:rPr>
        <w:t>, כשלטענת המבקש מדובר במזונות זמניים נמוכים עד מאד</w:t>
      </w:r>
      <w:r w:rsidR="003B402C">
        <w:rPr>
          <w:rFonts w:ascii="Calibri" w:eastAsia="Calibri" w:hAnsi="Calibri" w:hint="cs"/>
          <w:rtl/>
        </w:rPr>
        <w:t xml:space="preserve"> בשים לב לנתוני התיק</w:t>
      </w:r>
      <w:r w:rsidR="00AF4C9C">
        <w:rPr>
          <w:rFonts w:ascii="Calibri" w:eastAsia="Calibri" w:hAnsi="Calibri" w:hint="cs"/>
          <w:rtl/>
        </w:rPr>
        <w:t>.</w:t>
      </w:r>
    </w:p>
    <w:p w:rsidR="003B402C" w:rsidRPr="003B402C" w:rsidRDefault="003B402C" w:rsidP="003B402C">
      <w:pPr>
        <w:rPr>
          <w:rFonts w:ascii="Aharoni" w:hAnsi="Aharoni" w:cs="Aharoni"/>
          <w:b/>
          <w:bCs/>
          <w:sz w:val="16"/>
          <w:szCs w:val="16"/>
          <w:u w:val="single"/>
          <w:rtl/>
        </w:rPr>
      </w:pPr>
    </w:p>
    <w:p w:rsidR="00E965AC" w:rsidRDefault="003B402C" w:rsidP="000A0B4A">
      <w:pPr>
        <w:spacing w:line="360" w:lineRule="auto"/>
        <w:rPr>
          <w:rFonts w:ascii="Aharoni" w:hAnsi="Aharoni" w:cs="Aharoni"/>
          <w:rtl/>
        </w:rPr>
      </w:pPr>
      <w:r>
        <w:rPr>
          <w:rFonts w:ascii="Aharoni" w:hAnsi="Aharoni" w:cs="Aharoni" w:hint="cs"/>
          <w:b/>
          <w:bCs/>
          <w:u w:val="single"/>
          <w:rtl/>
        </w:rPr>
        <w:t>הערה מקדימה כללית</w:t>
      </w:r>
      <w:r>
        <w:rPr>
          <w:rFonts w:ascii="Aharoni" w:hAnsi="Aharoni" w:cs="Aharoni" w:hint="cs"/>
          <w:rtl/>
        </w:rPr>
        <w:t xml:space="preserve"> </w:t>
      </w:r>
      <w:r w:rsidR="00E965AC">
        <w:rPr>
          <w:rFonts w:ascii="Aharoni" w:hAnsi="Aharoni" w:cs="Aharoni"/>
          <w:rtl/>
        </w:rPr>
        <w:t>כל ההדגשות בציטוטים שיצוטטו, אינן במקור אלא אם צוין אחרת</w:t>
      </w:r>
      <w:r w:rsidR="000A0B4A">
        <w:rPr>
          <w:rFonts w:ascii="Aharoni" w:hAnsi="Aharoni" w:cs="Aharoni" w:hint="cs"/>
          <w:rtl/>
        </w:rPr>
        <w:t>.</w:t>
      </w:r>
    </w:p>
    <w:p w:rsidR="00E965AC" w:rsidRPr="003B402C" w:rsidRDefault="00E965AC" w:rsidP="003B402C">
      <w:pPr>
        <w:ind w:left="84"/>
        <w:jc w:val="both"/>
        <w:rPr>
          <w:rFonts w:ascii="Arial" w:eastAsia="Calibri" w:hAnsi="Arial"/>
          <w:b/>
          <w:bCs/>
          <w:sz w:val="16"/>
          <w:szCs w:val="16"/>
        </w:rPr>
      </w:pPr>
    </w:p>
    <w:p w:rsidR="00E965AC" w:rsidRPr="008D1064" w:rsidRDefault="00E965AC" w:rsidP="00AF4C9C">
      <w:pPr>
        <w:spacing w:line="360" w:lineRule="auto"/>
        <w:jc w:val="both"/>
        <w:rPr>
          <w:rFonts w:ascii="David" w:eastAsia="Calibri" w:hAnsi="David"/>
          <w:b/>
          <w:bCs/>
        </w:rPr>
      </w:pPr>
      <w:r w:rsidRPr="008D1064">
        <w:rPr>
          <w:rFonts w:ascii="Arial" w:eastAsia="Calibri" w:hAnsi="Arial"/>
          <w:b/>
          <w:bCs/>
          <w:rtl/>
        </w:rPr>
        <w:t>לאחר עיון בבקשת רשות הערעור על נספחיה ובתיק קמא, ומכח סמכותי על פי תקנות 138(א)(1)(5) לתקנות סדר הדין האזרחי, תשע"ט-2018,</w:t>
      </w:r>
      <w:r w:rsidR="00AF4C9C">
        <w:rPr>
          <w:rFonts w:ascii="Arial" w:eastAsia="Calibri" w:hAnsi="Arial" w:hint="cs"/>
          <w:b/>
          <w:bCs/>
          <w:rtl/>
        </w:rPr>
        <w:t xml:space="preserve"> </w:t>
      </w:r>
      <w:r w:rsidRPr="008D1064">
        <w:rPr>
          <w:rFonts w:ascii="David" w:eastAsia="Calibri" w:hAnsi="David"/>
          <w:b/>
          <w:bCs/>
          <w:rtl/>
        </w:rPr>
        <w:t>אשר הוחלו גם על בקשות רשות ערעור בענייני משפחה מכוח</w:t>
      </w:r>
      <w:r w:rsidRPr="008D1064">
        <w:rPr>
          <w:rFonts w:ascii="Garamond" w:eastAsia="Calibri" w:hAnsi="Garamond"/>
          <w:b/>
          <w:bCs/>
          <w:rtl/>
        </w:rPr>
        <w:t xml:space="preserve"> </w:t>
      </w:r>
      <w:r w:rsidRPr="008D1064">
        <w:rPr>
          <w:rFonts w:ascii="David" w:eastAsia="Calibri" w:hAnsi="David"/>
          <w:b/>
          <w:bCs/>
          <w:rtl/>
        </w:rPr>
        <w:t>תקנה 44 ל</w:t>
      </w:r>
      <w:hyperlink r:id="rId8" w:history="1">
        <w:r w:rsidRPr="008D1064">
          <w:rPr>
            <w:rFonts w:ascii="David" w:eastAsia="Calibri" w:hAnsi="David"/>
            <w:b/>
            <w:bCs/>
            <w:color w:val="0000FF"/>
            <w:u w:val="single"/>
            <w:rtl/>
          </w:rPr>
          <w:t>תקנות בית המשפט לענייני משפחה (סדרי דין), תשפ"א-2020</w:t>
        </w:r>
      </w:hyperlink>
      <w:r w:rsidRPr="008D1064">
        <w:rPr>
          <w:rFonts w:ascii="David" w:eastAsia="Calibri" w:hAnsi="David"/>
          <w:b/>
          <w:bCs/>
          <w:rtl/>
        </w:rPr>
        <w:t>,</w:t>
      </w:r>
    </w:p>
    <w:p w:rsidR="00E965AC" w:rsidRPr="008D1064" w:rsidRDefault="00E965AC" w:rsidP="00AF4C9C">
      <w:pPr>
        <w:spacing w:line="360" w:lineRule="auto"/>
        <w:jc w:val="both"/>
        <w:rPr>
          <w:rFonts w:ascii="Arial" w:eastAsia="Calibri" w:hAnsi="Arial"/>
          <w:rtl/>
        </w:rPr>
      </w:pPr>
      <w:r w:rsidRPr="008D1064">
        <w:rPr>
          <w:rFonts w:ascii="Arial" w:eastAsia="Calibri" w:hAnsi="Arial"/>
          <w:b/>
          <w:bCs/>
          <w:rtl/>
        </w:rPr>
        <w:t xml:space="preserve">שוכנעתי לדחות את הבקשה אף ללא צורך בתשובה, </w:t>
      </w:r>
      <w:r w:rsidR="00AF4C9C" w:rsidRPr="003B402C">
        <w:rPr>
          <w:rFonts w:ascii="Arial" w:eastAsia="Calibri" w:hAnsi="Arial" w:hint="cs"/>
          <w:b/>
          <w:bCs/>
          <w:u w:val="single"/>
          <w:rtl/>
        </w:rPr>
        <w:t>וזאת בכפוף לקביעתי בדבר הדיון הקרוב הקבוע לצדדים</w:t>
      </w:r>
      <w:r w:rsidR="00AF4C9C">
        <w:rPr>
          <w:rFonts w:ascii="Arial" w:eastAsia="Calibri" w:hAnsi="Arial" w:hint="cs"/>
          <w:b/>
          <w:bCs/>
          <w:rtl/>
        </w:rPr>
        <w:t xml:space="preserve">, </w:t>
      </w:r>
      <w:r w:rsidRPr="008D1064">
        <w:rPr>
          <w:rFonts w:ascii="Arial" w:eastAsia="Calibri" w:hAnsi="Arial"/>
          <w:b/>
          <w:bCs/>
          <w:rtl/>
        </w:rPr>
        <w:t xml:space="preserve">מהטעמים שיפורטו. </w:t>
      </w:r>
    </w:p>
    <w:p w:rsidR="00E965AC" w:rsidRPr="008D1064" w:rsidRDefault="00E965AC" w:rsidP="008D1064">
      <w:pPr>
        <w:spacing w:line="360" w:lineRule="auto"/>
        <w:ind w:left="84"/>
        <w:jc w:val="both"/>
        <w:rPr>
          <w:rFonts w:ascii="Arial" w:eastAsia="Calibri" w:hAnsi="Arial"/>
          <w:rtl/>
        </w:rPr>
      </w:pPr>
    </w:p>
    <w:p w:rsidR="00E965AC" w:rsidRDefault="00AF4C9C" w:rsidP="00AF4C9C">
      <w:pPr>
        <w:pStyle w:val="af0"/>
        <w:numPr>
          <w:ilvl w:val="0"/>
          <w:numId w:val="12"/>
        </w:numPr>
        <w:spacing w:line="360" w:lineRule="auto"/>
        <w:rPr>
          <w:rFonts w:ascii="Arial" w:eastAsia="Calibri" w:hAnsi="Arial"/>
        </w:rPr>
      </w:pPr>
      <w:r>
        <w:rPr>
          <w:rFonts w:ascii="Arial" w:eastAsia="Calibri" w:hAnsi="Arial" w:hint="cs"/>
          <w:rtl/>
        </w:rPr>
        <w:t>מדובר בשני קטינים, כבני 13 ו- 11, השוהים עם המבקש ונמצאים במשמורתו בפועל, כשבשלב זה אין כל הסדרי שהות עם המשיבה</w:t>
      </w:r>
      <w:r w:rsidR="003B402C">
        <w:rPr>
          <w:rFonts w:ascii="Arial" w:eastAsia="Calibri" w:hAnsi="Arial" w:hint="cs"/>
          <w:rtl/>
        </w:rPr>
        <w:t xml:space="preserve"> מפאת סירובם של הקטינים</w:t>
      </w:r>
      <w:r>
        <w:rPr>
          <w:rFonts w:ascii="Arial" w:eastAsia="Calibri" w:hAnsi="Arial" w:hint="cs"/>
          <w:rtl/>
        </w:rPr>
        <w:t xml:space="preserve">. </w:t>
      </w:r>
    </w:p>
    <w:p w:rsidR="00AF4C9C" w:rsidRDefault="00AF4C9C" w:rsidP="00AF4C9C">
      <w:pPr>
        <w:pStyle w:val="af0"/>
        <w:spacing w:line="360" w:lineRule="auto"/>
        <w:rPr>
          <w:rFonts w:ascii="Arial" w:eastAsia="Calibri" w:hAnsi="Arial"/>
          <w:rtl/>
        </w:rPr>
      </w:pPr>
    </w:p>
    <w:p w:rsidR="00AF4C9C" w:rsidRDefault="00AF4C9C" w:rsidP="003B402C">
      <w:pPr>
        <w:pStyle w:val="af0"/>
        <w:numPr>
          <w:ilvl w:val="0"/>
          <w:numId w:val="12"/>
        </w:numPr>
        <w:spacing w:line="360" w:lineRule="auto"/>
        <w:rPr>
          <w:rFonts w:ascii="Arial" w:eastAsia="Calibri" w:hAnsi="Arial"/>
        </w:rPr>
      </w:pPr>
      <w:r>
        <w:rPr>
          <w:rFonts w:ascii="Arial" w:eastAsia="Calibri" w:hAnsi="Arial" w:hint="cs"/>
          <w:rtl/>
        </w:rPr>
        <w:t>בית המשפט בהחלטתו מושא הערעור, מפרט את הנתונים שעמדו בפניו לצורך קביעת המזונות</w:t>
      </w:r>
      <w:r w:rsidR="003B402C">
        <w:rPr>
          <w:rFonts w:ascii="Arial" w:eastAsia="Calibri" w:hAnsi="Arial" w:hint="cs"/>
          <w:rtl/>
        </w:rPr>
        <w:t xml:space="preserve"> הזמניים</w:t>
      </w:r>
      <w:r>
        <w:rPr>
          <w:rFonts w:ascii="Arial" w:eastAsia="Calibri" w:hAnsi="Arial" w:hint="cs"/>
          <w:rtl/>
        </w:rPr>
        <w:t xml:space="preserve">, </w:t>
      </w:r>
      <w:r w:rsidRPr="003B402C">
        <w:rPr>
          <w:rFonts w:ascii="Arial" w:eastAsia="Calibri" w:hAnsi="Arial" w:hint="cs"/>
          <w:b/>
          <w:bCs/>
          <w:rtl/>
        </w:rPr>
        <w:t xml:space="preserve">לרבות </w:t>
      </w:r>
      <w:r w:rsidR="000A0B4A">
        <w:rPr>
          <w:rFonts w:ascii="Arial" w:eastAsia="Calibri" w:hAnsi="Arial" w:hint="cs"/>
          <w:b/>
          <w:bCs/>
          <w:rtl/>
        </w:rPr>
        <w:t xml:space="preserve">את </w:t>
      </w:r>
      <w:r w:rsidRPr="003B402C">
        <w:rPr>
          <w:rFonts w:ascii="Arial" w:eastAsia="Calibri" w:hAnsi="Arial" w:hint="cs"/>
          <w:b/>
          <w:bCs/>
          <w:rtl/>
        </w:rPr>
        <w:t xml:space="preserve">חוסר המידע </w:t>
      </w:r>
      <w:r w:rsidR="003B402C">
        <w:rPr>
          <w:rFonts w:ascii="Arial" w:eastAsia="Calibri" w:hAnsi="Arial" w:hint="cs"/>
          <w:b/>
          <w:bCs/>
          <w:rtl/>
        </w:rPr>
        <w:t>שלא עמד</w:t>
      </w:r>
      <w:r w:rsidRPr="003B402C">
        <w:rPr>
          <w:rFonts w:ascii="Arial" w:eastAsia="Calibri" w:hAnsi="Arial" w:hint="cs"/>
          <w:b/>
          <w:bCs/>
          <w:rtl/>
        </w:rPr>
        <w:t xml:space="preserve"> בפניו</w:t>
      </w:r>
      <w:r>
        <w:rPr>
          <w:rFonts w:ascii="Arial" w:eastAsia="Calibri" w:hAnsi="Arial" w:hint="cs"/>
          <w:rtl/>
        </w:rPr>
        <w:t>:</w:t>
      </w:r>
    </w:p>
    <w:p w:rsidR="005200DD" w:rsidRPr="005200DD" w:rsidRDefault="005200DD" w:rsidP="005200DD">
      <w:pPr>
        <w:pStyle w:val="af0"/>
        <w:rPr>
          <w:rFonts w:ascii="Arial" w:eastAsia="Calibri" w:hAnsi="Arial"/>
          <w:rtl/>
        </w:rPr>
      </w:pPr>
    </w:p>
    <w:p w:rsidR="005200DD" w:rsidRDefault="005200DD" w:rsidP="005200DD">
      <w:pPr>
        <w:pStyle w:val="af0"/>
        <w:spacing w:line="360" w:lineRule="auto"/>
        <w:rPr>
          <w:rFonts w:ascii="Arial" w:eastAsia="Calibri" w:hAnsi="Arial"/>
        </w:rPr>
      </w:pPr>
    </w:p>
    <w:p w:rsidR="00AF4C9C" w:rsidRPr="00916771" w:rsidRDefault="00AF4C9C" w:rsidP="000A0B4A">
      <w:pPr>
        <w:pStyle w:val="af0"/>
        <w:numPr>
          <w:ilvl w:val="0"/>
          <w:numId w:val="13"/>
        </w:numPr>
        <w:spacing w:line="360" w:lineRule="auto"/>
        <w:rPr>
          <w:rFonts w:ascii="Arial" w:eastAsia="Calibri" w:hAnsi="Arial"/>
          <w:u w:val="single"/>
        </w:rPr>
      </w:pPr>
      <w:r w:rsidRPr="00916771">
        <w:rPr>
          <w:rFonts w:ascii="Arial" w:eastAsia="Calibri" w:hAnsi="Arial" w:hint="cs"/>
          <w:b/>
          <w:bCs/>
          <w:u w:val="single"/>
          <w:rtl/>
        </w:rPr>
        <w:t>הכנסות המבקש</w:t>
      </w:r>
      <w:r>
        <w:rPr>
          <w:rFonts w:ascii="Arial" w:eastAsia="Calibri" w:hAnsi="Arial" w:hint="cs"/>
          <w:rtl/>
        </w:rPr>
        <w:t>: שכר ממוצע של כ-10,800 ₪ לחודש, בתוספת הכנסה צדדית מהעברת אימוני כושר בסך</w:t>
      </w:r>
      <w:r w:rsidR="00916771">
        <w:rPr>
          <w:rFonts w:ascii="Arial" w:eastAsia="Calibri" w:hAnsi="Arial" w:hint="cs"/>
          <w:rtl/>
        </w:rPr>
        <w:t xml:space="preserve"> של כ-1,500 ₪, בתוספת קצבת נכות </w:t>
      </w:r>
      <w:r w:rsidR="003B402C">
        <w:rPr>
          <w:rFonts w:ascii="Arial" w:eastAsia="Calibri" w:hAnsi="Arial" w:hint="cs"/>
          <w:rtl/>
        </w:rPr>
        <w:t xml:space="preserve">לגביה </w:t>
      </w:r>
      <w:r w:rsidR="00916771">
        <w:rPr>
          <w:rFonts w:ascii="Arial" w:eastAsia="Calibri" w:hAnsi="Arial" w:hint="cs"/>
          <w:rtl/>
        </w:rPr>
        <w:t xml:space="preserve">המבקש לא טרח לפרט </w:t>
      </w:r>
      <w:r w:rsidR="003B402C">
        <w:rPr>
          <w:rFonts w:ascii="Arial" w:eastAsia="Calibri" w:hAnsi="Arial" w:hint="cs"/>
          <w:rtl/>
        </w:rPr>
        <w:t>מהו גובהה</w:t>
      </w:r>
      <w:r w:rsidR="000A0B4A">
        <w:rPr>
          <w:rFonts w:ascii="Arial" w:eastAsia="Calibri" w:hAnsi="Arial" w:hint="cs"/>
          <w:rtl/>
        </w:rPr>
        <w:t xml:space="preserve">, </w:t>
      </w:r>
      <w:r w:rsidR="00916771">
        <w:rPr>
          <w:rFonts w:ascii="Arial" w:eastAsia="Calibri" w:hAnsi="Arial" w:hint="cs"/>
          <w:rtl/>
        </w:rPr>
        <w:t>על אף שהתבקש בהחלטה מפורשת לצרף אישור</w:t>
      </w:r>
      <w:r w:rsidR="000A0B4A">
        <w:rPr>
          <w:rFonts w:ascii="Arial" w:eastAsia="Calibri" w:hAnsi="Arial" w:hint="cs"/>
          <w:rtl/>
        </w:rPr>
        <w:t xml:space="preserve"> כאמור</w:t>
      </w:r>
      <w:r w:rsidR="00916771">
        <w:rPr>
          <w:rFonts w:ascii="Arial" w:eastAsia="Calibri" w:hAnsi="Arial" w:hint="cs"/>
          <w:rtl/>
        </w:rPr>
        <w:t xml:space="preserve">. </w:t>
      </w:r>
    </w:p>
    <w:p w:rsidR="00916771" w:rsidRDefault="00916771" w:rsidP="003B402C">
      <w:pPr>
        <w:pStyle w:val="af0"/>
        <w:spacing w:line="360" w:lineRule="auto"/>
        <w:ind w:left="1211"/>
        <w:rPr>
          <w:rFonts w:ascii="Arial" w:eastAsia="Calibri" w:hAnsi="Arial"/>
          <w:rtl/>
        </w:rPr>
      </w:pPr>
      <w:r>
        <w:rPr>
          <w:rFonts w:ascii="Arial" w:eastAsia="Calibri" w:hAnsi="Arial" w:hint="cs"/>
          <w:rtl/>
        </w:rPr>
        <w:t>דהיינו, הכנסות המבקש כפי שעמדו לפני בית המשפט הינן בסך של כ-</w:t>
      </w:r>
      <w:r w:rsidRPr="00916771">
        <w:rPr>
          <w:rFonts w:ascii="Arial" w:eastAsia="Calibri" w:hAnsi="Arial" w:hint="cs"/>
          <w:u w:val="single"/>
          <w:rtl/>
        </w:rPr>
        <w:t xml:space="preserve">12,300 ₪ + קצבת נכות </w:t>
      </w:r>
      <w:r w:rsidR="000A0B4A">
        <w:rPr>
          <w:rFonts w:ascii="Arial" w:eastAsia="Calibri" w:hAnsi="Arial" w:hint="cs"/>
          <w:u w:val="single"/>
          <w:rtl/>
        </w:rPr>
        <w:t xml:space="preserve">לא ידועה </w:t>
      </w:r>
      <w:r w:rsidRPr="00916771">
        <w:rPr>
          <w:rFonts w:ascii="Arial" w:eastAsia="Calibri" w:hAnsi="Arial" w:hint="cs"/>
          <w:u w:val="single"/>
          <w:rtl/>
        </w:rPr>
        <w:t xml:space="preserve">שהמבקש בחר שלא </w:t>
      </w:r>
      <w:r w:rsidR="003B402C">
        <w:rPr>
          <w:rFonts w:ascii="Arial" w:eastAsia="Calibri" w:hAnsi="Arial" w:hint="cs"/>
          <w:u w:val="single"/>
          <w:rtl/>
        </w:rPr>
        <w:t>להבהיר את גובהה</w:t>
      </w:r>
      <w:r>
        <w:rPr>
          <w:rFonts w:ascii="Arial" w:eastAsia="Calibri" w:hAnsi="Arial" w:hint="cs"/>
          <w:rtl/>
        </w:rPr>
        <w:t xml:space="preserve">. </w:t>
      </w:r>
    </w:p>
    <w:p w:rsidR="00916771" w:rsidRPr="00916771" w:rsidRDefault="00916771" w:rsidP="003B402C">
      <w:pPr>
        <w:pStyle w:val="af0"/>
        <w:numPr>
          <w:ilvl w:val="0"/>
          <w:numId w:val="13"/>
        </w:numPr>
        <w:spacing w:line="360" w:lineRule="auto"/>
        <w:rPr>
          <w:rFonts w:ascii="Arial" w:eastAsia="Calibri" w:hAnsi="Arial"/>
          <w:b/>
          <w:bCs/>
          <w:u w:val="single"/>
        </w:rPr>
      </w:pPr>
      <w:r w:rsidRPr="00916771">
        <w:rPr>
          <w:rFonts w:ascii="Arial" w:eastAsia="Calibri" w:hAnsi="Arial" w:hint="cs"/>
          <w:b/>
          <w:bCs/>
          <w:u w:val="single"/>
          <w:rtl/>
        </w:rPr>
        <w:lastRenderedPageBreak/>
        <w:t>הכנסות המשיבה</w:t>
      </w:r>
      <w:r>
        <w:rPr>
          <w:rFonts w:ascii="Arial" w:eastAsia="Calibri" w:hAnsi="Arial" w:hint="cs"/>
          <w:rtl/>
        </w:rPr>
        <w:t xml:space="preserve">: שכר ממוצע של כ-17,500 ₪. </w:t>
      </w:r>
    </w:p>
    <w:p w:rsidR="00916771" w:rsidRPr="00916771" w:rsidRDefault="00916771" w:rsidP="00916771">
      <w:pPr>
        <w:pStyle w:val="af0"/>
        <w:numPr>
          <w:ilvl w:val="0"/>
          <w:numId w:val="13"/>
        </w:numPr>
        <w:spacing w:line="360" w:lineRule="auto"/>
        <w:rPr>
          <w:rFonts w:ascii="Arial" w:eastAsia="Calibri" w:hAnsi="Arial"/>
          <w:b/>
          <w:bCs/>
          <w:u w:val="single"/>
        </w:rPr>
      </w:pPr>
      <w:r>
        <w:rPr>
          <w:rFonts w:ascii="Arial" w:eastAsia="Calibri" w:hAnsi="Arial" w:hint="cs"/>
          <w:b/>
          <w:bCs/>
          <w:u w:val="single"/>
          <w:rtl/>
        </w:rPr>
        <w:t>הוצאות מדור</w:t>
      </w:r>
      <w:r>
        <w:rPr>
          <w:rFonts w:ascii="Arial" w:eastAsia="Calibri" w:hAnsi="Arial" w:hint="cs"/>
          <w:rtl/>
        </w:rPr>
        <w:t>: המבקש נושא בתשלום דמי שכירות בסך 5,000 ₪</w:t>
      </w:r>
      <w:r w:rsidR="003B402C">
        <w:rPr>
          <w:rFonts w:ascii="Arial" w:eastAsia="Calibri" w:hAnsi="Arial" w:hint="cs"/>
          <w:rtl/>
        </w:rPr>
        <w:t>,</w:t>
      </w:r>
      <w:r>
        <w:rPr>
          <w:rFonts w:ascii="Arial" w:eastAsia="Calibri" w:hAnsi="Arial" w:hint="cs"/>
          <w:rtl/>
        </w:rPr>
        <w:t xml:space="preserve"> לעומת המשיבה שלא פירטה דבר בעניין זה.</w:t>
      </w:r>
    </w:p>
    <w:p w:rsidR="00CA1599" w:rsidRPr="003B402C" w:rsidRDefault="00916771" w:rsidP="00AB79AC">
      <w:pPr>
        <w:pStyle w:val="af0"/>
        <w:numPr>
          <w:ilvl w:val="0"/>
          <w:numId w:val="13"/>
        </w:numPr>
        <w:spacing w:line="360" w:lineRule="auto"/>
        <w:rPr>
          <w:rFonts w:ascii="Arial" w:eastAsia="Calibri" w:hAnsi="Arial"/>
          <w:b/>
          <w:bCs/>
          <w:u w:val="single"/>
        </w:rPr>
      </w:pPr>
      <w:r w:rsidRPr="003B402C">
        <w:rPr>
          <w:rFonts w:ascii="Arial" w:eastAsia="Calibri" w:hAnsi="Arial" w:hint="cs"/>
          <w:b/>
          <w:bCs/>
          <w:u w:val="single"/>
          <w:rtl/>
        </w:rPr>
        <w:t>המבקש הינו נשוי</w:t>
      </w:r>
      <w:r w:rsidRPr="003B402C">
        <w:rPr>
          <w:rFonts w:ascii="Arial" w:eastAsia="Calibri" w:hAnsi="Arial" w:hint="cs"/>
          <w:rtl/>
        </w:rPr>
        <w:t xml:space="preserve"> ו</w:t>
      </w:r>
      <w:r w:rsidR="00CA1599" w:rsidRPr="003B402C">
        <w:rPr>
          <w:rFonts w:ascii="Arial" w:eastAsia="Calibri" w:hAnsi="Arial" w:hint="cs"/>
          <w:rtl/>
        </w:rPr>
        <w:t>לפיכך חו</w:t>
      </w:r>
      <w:r w:rsidR="003B402C" w:rsidRPr="003B402C">
        <w:rPr>
          <w:rFonts w:ascii="Arial" w:eastAsia="Calibri" w:hAnsi="Arial" w:hint="cs"/>
          <w:rtl/>
        </w:rPr>
        <w:t xml:space="preserve">לק את נטל הוצאות הבית עם רעייתו, לעומת </w:t>
      </w:r>
      <w:r w:rsidR="00CA1599" w:rsidRPr="003B402C">
        <w:rPr>
          <w:rFonts w:ascii="Arial" w:eastAsia="Calibri" w:hAnsi="Arial" w:hint="cs"/>
          <w:rtl/>
        </w:rPr>
        <w:t xml:space="preserve">המשיבה </w:t>
      </w:r>
      <w:r w:rsidR="003B402C">
        <w:rPr>
          <w:rFonts w:ascii="Arial" w:eastAsia="Calibri" w:hAnsi="Arial" w:hint="cs"/>
          <w:rtl/>
        </w:rPr>
        <w:t>ש</w:t>
      </w:r>
      <w:r w:rsidR="00CA1599" w:rsidRPr="003B402C">
        <w:rPr>
          <w:rFonts w:ascii="Arial" w:eastAsia="Calibri" w:hAnsi="Arial" w:hint="cs"/>
          <w:rtl/>
        </w:rPr>
        <w:t xml:space="preserve">הינה גרושה ללא זוגיות אם כי קיימת אי בהירות בעניין זה לאור הנטען בתגובתה. </w:t>
      </w:r>
    </w:p>
    <w:p w:rsidR="00AF4C9C" w:rsidRDefault="00CA1599" w:rsidP="00AB79AC">
      <w:pPr>
        <w:pStyle w:val="af0"/>
        <w:numPr>
          <w:ilvl w:val="0"/>
          <w:numId w:val="13"/>
        </w:numPr>
        <w:spacing w:line="360" w:lineRule="auto"/>
        <w:rPr>
          <w:rFonts w:ascii="Arial" w:eastAsia="Calibri" w:hAnsi="Arial"/>
        </w:rPr>
      </w:pPr>
      <w:r w:rsidRPr="00CA1599">
        <w:rPr>
          <w:rFonts w:ascii="Arial" w:eastAsia="Calibri" w:hAnsi="Arial" w:hint="cs"/>
          <w:b/>
          <w:bCs/>
          <w:u w:val="single"/>
          <w:rtl/>
        </w:rPr>
        <w:t>צרכי הקטינים</w:t>
      </w:r>
      <w:r w:rsidRPr="00CA1599">
        <w:rPr>
          <w:rFonts w:ascii="Arial" w:eastAsia="Calibri" w:hAnsi="Arial" w:hint="cs"/>
          <w:rtl/>
        </w:rPr>
        <w:t>: לטענת המבקש</w:t>
      </w:r>
      <w:r w:rsidR="00AB79AC">
        <w:rPr>
          <w:rFonts w:ascii="Arial" w:eastAsia="Calibri" w:hAnsi="Arial" w:hint="cs"/>
          <w:rtl/>
        </w:rPr>
        <w:t>:</w:t>
      </w:r>
      <w:r w:rsidRPr="00CA1599">
        <w:rPr>
          <w:rFonts w:ascii="Arial" w:eastAsia="Calibri" w:hAnsi="Arial" w:hint="cs"/>
          <w:rtl/>
        </w:rPr>
        <w:t xml:space="preserve"> הוצאות אחזקת הבית</w:t>
      </w:r>
      <w:r w:rsidR="00AB79AC">
        <w:rPr>
          <w:rFonts w:ascii="Arial" w:eastAsia="Calibri" w:hAnsi="Arial" w:hint="cs"/>
          <w:rtl/>
        </w:rPr>
        <w:t xml:space="preserve"> =</w:t>
      </w:r>
      <w:r w:rsidR="000A0B4A">
        <w:rPr>
          <w:rFonts w:ascii="Arial" w:eastAsia="Calibri" w:hAnsi="Arial" w:hint="cs"/>
          <w:rtl/>
        </w:rPr>
        <w:t xml:space="preserve"> </w:t>
      </w:r>
      <w:r w:rsidR="00AB79AC">
        <w:rPr>
          <w:rFonts w:ascii="Arial" w:eastAsia="Calibri" w:hAnsi="Arial" w:hint="cs"/>
          <w:rtl/>
        </w:rPr>
        <w:t>כ-</w:t>
      </w:r>
      <w:r w:rsidRPr="00CA1599">
        <w:rPr>
          <w:rFonts w:ascii="Arial" w:eastAsia="Calibri" w:hAnsi="Arial" w:hint="cs"/>
          <w:rtl/>
        </w:rPr>
        <w:t>1,500 ₪</w:t>
      </w:r>
      <w:r w:rsidR="00AB79AC">
        <w:rPr>
          <w:rFonts w:ascii="Arial" w:eastAsia="Calibri" w:hAnsi="Arial" w:hint="cs"/>
          <w:rtl/>
        </w:rPr>
        <w:t>;</w:t>
      </w:r>
      <w:r w:rsidRPr="00CA1599">
        <w:rPr>
          <w:rFonts w:ascii="Arial" w:eastAsia="Calibri" w:hAnsi="Arial" w:hint="cs"/>
          <w:rtl/>
        </w:rPr>
        <w:t xml:space="preserve"> כלכלת הבית </w:t>
      </w:r>
      <w:r w:rsidR="00AB79AC">
        <w:rPr>
          <w:rFonts w:ascii="Arial" w:eastAsia="Calibri" w:hAnsi="Arial" w:hint="cs"/>
          <w:rtl/>
        </w:rPr>
        <w:t>=</w:t>
      </w:r>
      <w:r w:rsidRPr="00CA1599">
        <w:rPr>
          <w:rFonts w:ascii="Arial" w:eastAsia="Calibri" w:hAnsi="Arial" w:hint="cs"/>
          <w:rtl/>
        </w:rPr>
        <w:t xml:space="preserve"> </w:t>
      </w:r>
      <w:r w:rsidR="00AB79AC">
        <w:rPr>
          <w:rFonts w:ascii="Arial" w:eastAsia="Calibri" w:hAnsi="Arial" w:hint="cs"/>
          <w:rtl/>
        </w:rPr>
        <w:t>כ-</w:t>
      </w:r>
      <w:r w:rsidRPr="00CA1599">
        <w:rPr>
          <w:rFonts w:ascii="Arial" w:eastAsia="Calibri" w:hAnsi="Arial" w:hint="cs"/>
          <w:rtl/>
        </w:rPr>
        <w:t>1,500 ₪</w:t>
      </w:r>
      <w:r w:rsidR="00AB79AC">
        <w:rPr>
          <w:rFonts w:ascii="Arial" w:eastAsia="Calibri" w:hAnsi="Arial" w:hint="cs"/>
          <w:rtl/>
        </w:rPr>
        <w:t xml:space="preserve">; </w:t>
      </w:r>
      <w:r w:rsidRPr="00CA1599">
        <w:rPr>
          <w:rFonts w:ascii="Arial" w:eastAsia="Calibri" w:hAnsi="Arial" w:hint="cs"/>
          <w:rtl/>
        </w:rPr>
        <w:t>הוצאות שוטפות של הקטינים</w:t>
      </w:r>
      <w:r w:rsidR="00AB79AC">
        <w:rPr>
          <w:rFonts w:ascii="Arial" w:eastAsia="Calibri" w:hAnsi="Arial" w:hint="cs"/>
          <w:rtl/>
        </w:rPr>
        <w:t xml:space="preserve"> = כ-3,000 ₪;</w:t>
      </w:r>
      <w:r w:rsidRPr="00CA1599">
        <w:rPr>
          <w:rFonts w:ascii="Arial" w:eastAsia="Calibri" w:hAnsi="Arial" w:hint="cs"/>
          <w:rtl/>
        </w:rPr>
        <w:t xml:space="preserve"> דהיינו: סך ההוצאות הנ"ל עומד על כ-6,000 ₪, כאשר העובדה שהמבקש הינו נשוי ומתגורר עם רעייתו בבית יש לה השלכה לעניין הוצאות אחזקת הבית וכלכלת הבית (כ-3,000 ₪) </w:t>
      </w:r>
      <w:r>
        <w:rPr>
          <w:rFonts w:ascii="Arial" w:eastAsia="Calibri" w:hAnsi="Arial" w:hint="cs"/>
          <w:rtl/>
        </w:rPr>
        <w:t>ויש לקחת זאת בחשבון</w:t>
      </w:r>
      <w:r w:rsidR="00BF6DB7">
        <w:rPr>
          <w:rFonts w:ascii="Arial" w:eastAsia="Calibri" w:hAnsi="Arial" w:hint="cs"/>
          <w:rtl/>
        </w:rPr>
        <w:t xml:space="preserve"> ולזקוף את חלקה של הרעייה בהוצאות אלו</w:t>
      </w:r>
      <w:r>
        <w:rPr>
          <w:rFonts w:ascii="Arial" w:eastAsia="Calibri" w:hAnsi="Arial" w:hint="cs"/>
          <w:rtl/>
        </w:rPr>
        <w:t xml:space="preserve">. </w:t>
      </w:r>
    </w:p>
    <w:p w:rsidR="00CA1599" w:rsidRDefault="00CA1599" w:rsidP="006E0F3C">
      <w:pPr>
        <w:pStyle w:val="af0"/>
        <w:numPr>
          <w:ilvl w:val="0"/>
          <w:numId w:val="13"/>
        </w:numPr>
        <w:spacing w:line="360" w:lineRule="auto"/>
        <w:rPr>
          <w:rFonts w:ascii="Arial" w:eastAsia="Calibri" w:hAnsi="Arial"/>
        </w:rPr>
      </w:pPr>
      <w:r>
        <w:rPr>
          <w:rFonts w:ascii="Arial" w:eastAsia="Calibri" w:hAnsi="Arial" w:hint="cs"/>
          <w:b/>
          <w:bCs/>
          <w:u w:val="single"/>
          <w:rtl/>
        </w:rPr>
        <w:t>זמני שהות</w:t>
      </w:r>
      <w:r>
        <w:rPr>
          <w:rFonts w:ascii="Arial" w:eastAsia="Calibri" w:hAnsi="Arial" w:hint="cs"/>
          <w:rtl/>
        </w:rPr>
        <w:t xml:space="preserve">: הקטינים אינם שוהים עם המשיבה כלל. לטענת המשיבה מדובר בסרבנות קשר שהמבקש הוא הגורם לה ואילו המבקש טוען כי סרבנות </w:t>
      </w:r>
      <w:r w:rsidR="00BF6DB7">
        <w:rPr>
          <w:rFonts w:ascii="Arial" w:eastAsia="Calibri" w:hAnsi="Arial" w:hint="cs"/>
          <w:rtl/>
        </w:rPr>
        <w:t xml:space="preserve">הקשר הינה בעטיה של המשיבה בלבד. </w:t>
      </w:r>
    </w:p>
    <w:p w:rsidR="00BF6DB7" w:rsidRDefault="00BF6DB7" w:rsidP="00BF6DB7">
      <w:pPr>
        <w:pStyle w:val="af0"/>
        <w:spacing w:line="360" w:lineRule="auto"/>
        <w:ind w:left="1211"/>
        <w:rPr>
          <w:rFonts w:ascii="Arial" w:eastAsia="Calibri" w:hAnsi="Arial"/>
        </w:rPr>
      </w:pPr>
    </w:p>
    <w:p w:rsidR="00BF6DB7" w:rsidRDefault="00BF6DB7" w:rsidP="00AB79AC">
      <w:pPr>
        <w:pStyle w:val="af0"/>
        <w:numPr>
          <w:ilvl w:val="0"/>
          <w:numId w:val="12"/>
        </w:numPr>
        <w:spacing w:line="360" w:lineRule="auto"/>
        <w:rPr>
          <w:rFonts w:ascii="Arial" w:eastAsia="Calibri" w:hAnsi="Arial"/>
        </w:rPr>
      </w:pPr>
      <w:r>
        <w:rPr>
          <w:rFonts w:ascii="Arial" w:eastAsia="Calibri" w:hAnsi="Arial" w:hint="cs"/>
          <w:rtl/>
        </w:rPr>
        <w:t xml:space="preserve">לאחר שבית המשפט קמא מפרט את כל הנתונים הנ"ל, מציין בית המשפט קמא בסעיף 14 </w:t>
      </w:r>
      <w:r w:rsidR="00AB79AC">
        <w:rPr>
          <w:rFonts w:ascii="Arial" w:eastAsia="Calibri" w:hAnsi="Arial" w:hint="cs"/>
          <w:rtl/>
        </w:rPr>
        <w:t xml:space="preserve">להחלטתו, </w:t>
      </w:r>
      <w:r>
        <w:rPr>
          <w:rFonts w:ascii="Arial" w:eastAsia="Calibri" w:hAnsi="Arial" w:hint="cs"/>
          <w:rtl/>
        </w:rPr>
        <w:t xml:space="preserve">שהביא בחשבון את המשמעות של השהייה המלאה של הקטינים בבית המבקש, </w:t>
      </w:r>
      <w:r w:rsidR="00AB79AC">
        <w:rPr>
          <w:rFonts w:ascii="Arial" w:eastAsia="Calibri" w:hAnsi="Arial" w:hint="cs"/>
          <w:rtl/>
        </w:rPr>
        <w:t>מנגד</w:t>
      </w:r>
      <w:r>
        <w:rPr>
          <w:rFonts w:ascii="Arial" w:eastAsia="Calibri" w:hAnsi="Arial" w:hint="cs"/>
          <w:rtl/>
        </w:rPr>
        <w:t xml:space="preserve"> הביא בחשבון את הספק בשלב מקדמי זה בעניין שיעור תרומתו של כל צד לסרבנות הקשר של הקטינים עם המשיבה, ולאחר שקלול כלל הנתונים מצא לנכון לחייב את המשיבה בהוצאות הקטינים בסך של 500 ₪ לכל ילד, קרי, 1,</w:t>
      </w:r>
      <w:r w:rsidR="00AB79AC">
        <w:rPr>
          <w:rFonts w:ascii="Arial" w:eastAsia="Calibri" w:hAnsi="Arial" w:hint="cs"/>
          <w:rtl/>
        </w:rPr>
        <w:t>0</w:t>
      </w:r>
      <w:r>
        <w:rPr>
          <w:rFonts w:ascii="Arial" w:eastAsia="Calibri" w:hAnsi="Arial" w:hint="cs"/>
          <w:rtl/>
        </w:rPr>
        <w:t xml:space="preserve">00 ₪ לשני הקטינים. </w:t>
      </w:r>
    </w:p>
    <w:p w:rsidR="00BF6DB7" w:rsidRDefault="00BF6DB7" w:rsidP="00BF6DB7">
      <w:pPr>
        <w:pStyle w:val="af0"/>
        <w:spacing w:line="360" w:lineRule="auto"/>
        <w:rPr>
          <w:rFonts w:ascii="Arial" w:eastAsia="Calibri" w:hAnsi="Arial"/>
          <w:rtl/>
        </w:rPr>
      </w:pPr>
    </w:p>
    <w:p w:rsidR="00BF6DB7" w:rsidRPr="00A33CBA" w:rsidRDefault="00BF6DB7" w:rsidP="00BF6DB7">
      <w:pPr>
        <w:pStyle w:val="af0"/>
        <w:numPr>
          <w:ilvl w:val="0"/>
          <w:numId w:val="12"/>
        </w:numPr>
        <w:spacing w:line="360" w:lineRule="auto"/>
        <w:rPr>
          <w:rFonts w:ascii="Arial" w:eastAsia="Calibri" w:hAnsi="Arial"/>
          <w:b/>
          <w:bCs/>
          <w:u w:val="single"/>
        </w:rPr>
      </w:pPr>
      <w:r w:rsidRPr="00BF6DB7">
        <w:rPr>
          <w:rFonts w:ascii="Arial" w:eastAsia="Calibri" w:hAnsi="Arial" w:hint="cs"/>
          <w:b/>
          <w:bCs/>
          <w:u w:val="single"/>
          <w:rtl/>
        </w:rPr>
        <w:t xml:space="preserve">אך </w:t>
      </w:r>
      <w:r>
        <w:rPr>
          <w:rFonts w:ascii="Arial" w:eastAsia="Calibri" w:hAnsi="Arial" w:hint="cs"/>
          <w:b/>
          <w:bCs/>
          <w:u w:val="single"/>
          <w:rtl/>
        </w:rPr>
        <w:t>זאת יש להדגיש</w:t>
      </w:r>
      <w:r>
        <w:rPr>
          <w:rFonts w:ascii="Arial" w:eastAsia="Calibri" w:hAnsi="Arial" w:hint="cs"/>
          <w:rtl/>
        </w:rPr>
        <w:t>: בית משפט קמא בעצמו קובע באופן מפורש</w:t>
      </w:r>
      <w:r w:rsidR="00A33CBA">
        <w:rPr>
          <w:rFonts w:ascii="Arial" w:eastAsia="Calibri" w:hAnsi="Arial" w:hint="cs"/>
          <w:rtl/>
        </w:rPr>
        <w:t xml:space="preserve"> בסיפא של החלטתו</w:t>
      </w:r>
      <w:r>
        <w:rPr>
          <w:rFonts w:ascii="Arial" w:eastAsia="Calibri" w:hAnsi="Arial" w:hint="cs"/>
          <w:rtl/>
        </w:rPr>
        <w:t xml:space="preserve">, </w:t>
      </w:r>
      <w:r w:rsidRPr="00A33CBA">
        <w:rPr>
          <w:rFonts w:ascii="Aharoni" w:eastAsia="Calibri" w:hAnsi="Aharoni" w:cs="Aharoni"/>
          <w:rtl/>
        </w:rPr>
        <w:t xml:space="preserve">"כי הסכום נקבע בהתחשב בכל הנסיבות, לרבות העדר הקשר והמשמעות של העדר הקשר, </w:t>
      </w:r>
      <w:r w:rsidRPr="00A33CBA">
        <w:rPr>
          <w:rFonts w:ascii="Aharoni" w:eastAsia="Calibri" w:hAnsi="Aharoni" w:cs="Aharoni"/>
          <w:u w:val="single"/>
          <w:rtl/>
        </w:rPr>
        <w:t>ותוך תחימת החיוב בצרכים מינימליים ביותר</w:t>
      </w:r>
      <w:r w:rsidRPr="00A33CBA">
        <w:rPr>
          <w:rFonts w:ascii="Aharoni" w:eastAsia="Calibri" w:hAnsi="Aharoni" w:cs="Aharoni"/>
          <w:rtl/>
        </w:rPr>
        <w:t xml:space="preserve">. מודגש כי החלטה זו היא </w:t>
      </w:r>
      <w:r w:rsidRPr="00A33CBA">
        <w:rPr>
          <w:rFonts w:ascii="Aharoni" w:eastAsia="Calibri" w:hAnsi="Aharoni" w:cs="Aharoni"/>
          <w:u w:val="single"/>
          <w:rtl/>
        </w:rPr>
        <w:t>זמנית</w:t>
      </w:r>
      <w:r w:rsidRPr="00A33CBA">
        <w:rPr>
          <w:rFonts w:ascii="Aharoni" w:eastAsia="Calibri" w:hAnsi="Aharoni" w:cs="Aharoni"/>
          <w:rtl/>
        </w:rPr>
        <w:t xml:space="preserve"> והיא מבוססת </w:t>
      </w:r>
      <w:r w:rsidRPr="00A33CBA">
        <w:rPr>
          <w:rFonts w:ascii="Aharoni" w:eastAsia="Calibri" w:hAnsi="Aharoni" w:cs="Aharoni"/>
          <w:u w:val="single"/>
          <w:rtl/>
        </w:rPr>
        <w:t>על החומר המצוי בפני כעת</w:t>
      </w:r>
      <w:r w:rsidRPr="00A33CBA">
        <w:rPr>
          <w:rFonts w:ascii="Aharoni" w:eastAsia="Calibri" w:hAnsi="Aharoni" w:cs="Aharoni"/>
          <w:rtl/>
        </w:rPr>
        <w:t xml:space="preserve">, על המצב הקיים כעת, ותוך הבהרה כי </w:t>
      </w:r>
      <w:r w:rsidRPr="00A33CBA">
        <w:rPr>
          <w:rFonts w:ascii="Aharoni" w:eastAsia="Calibri" w:hAnsi="Aharoni" w:cs="Aharoni"/>
          <w:u w:val="single"/>
          <w:rtl/>
        </w:rPr>
        <w:t>אין בפני מידע</w:t>
      </w:r>
      <w:r w:rsidRPr="00AB79AC">
        <w:rPr>
          <w:rFonts w:ascii="Aharoni" w:eastAsia="Calibri" w:hAnsi="Aharoni" w:cs="Aharoni"/>
          <w:rtl/>
        </w:rPr>
        <w:t xml:space="preserve"> </w:t>
      </w:r>
      <w:r w:rsidRPr="00A33CBA">
        <w:rPr>
          <w:rFonts w:ascii="Aharoni" w:eastAsia="Calibri" w:hAnsi="Aharoni" w:cs="Aharoni"/>
          <w:rtl/>
        </w:rPr>
        <w:t xml:space="preserve">לגבי היקף הוצאות המדור של המשיבה, היקף הכנסותיה מהעסק החדש והאם היא חולקת משק בית עם בן זוג </w:t>
      </w:r>
      <w:r w:rsidR="00A33CBA" w:rsidRPr="00A33CBA">
        <w:rPr>
          <w:rFonts w:ascii="Aharoni" w:eastAsia="Calibri" w:hAnsi="Aharoni" w:cs="Aharoni"/>
          <w:rtl/>
        </w:rPr>
        <w:t xml:space="preserve">(לאור המידע הקודם המצוי בתיק והנטען בכתב ההגנה), משכך, </w:t>
      </w:r>
      <w:r w:rsidR="00A33CBA" w:rsidRPr="00A33CBA">
        <w:rPr>
          <w:rFonts w:ascii="Aharoni" w:eastAsia="Calibri" w:hAnsi="Aharoni" w:cs="Aharoni"/>
          <w:bCs/>
          <w:u w:val="double"/>
          <w:rtl/>
        </w:rPr>
        <w:t>סוגיית המזונות תשוב ות</w:t>
      </w:r>
      <w:r w:rsidR="00A33CBA" w:rsidRPr="00A33CBA">
        <w:rPr>
          <w:rFonts w:ascii="Aharoni" w:eastAsia="Calibri" w:hAnsi="Aharoni" w:cs="Aharoni" w:hint="cs"/>
          <w:bCs/>
          <w:u w:val="double"/>
          <w:rtl/>
        </w:rPr>
        <w:t>י</w:t>
      </w:r>
      <w:r w:rsidR="00A33CBA" w:rsidRPr="00A33CBA">
        <w:rPr>
          <w:rFonts w:ascii="Aharoni" w:eastAsia="Calibri" w:hAnsi="Aharoni" w:cs="Aharoni"/>
          <w:bCs/>
          <w:u w:val="double"/>
          <w:rtl/>
        </w:rPr>
        <w:t>בחן עם התבהרות התמונה והבהרת מידע נוסף</w:t>
      </w:r>
      <w:r w:rsidR="00A33CBA" w:rsidRPr="00A33CBA">
        <w:rPr>
          <w:rFonts w:ascii="Aharoni" w:eastAsia="Calibri" w:hAnsi="Aharoni" w:cs="Aharoni"/>
          <w:rtl/>
        </w:rPr>
        <w:t>"</w:t>
      </w:r>
      <w:r w:rsidR="00A33CBA">
        <w:rPr>
          <w:rFonts w:ascii="Arial" w:eastAsia="Calibri" w:hAnsi="Arial" w:hint="cs"/>
          <w:rtl/>
        </w:rPr>
        <w:t xml:space="preserve">. </w:t>
      </w:r>
    </w:p>
    <w:p w:rsidR="00A33CBA" w:rsidRDefault="00AB79AC" w:rsidP="00AB79AC">
      <w:pPr>
        <w:spacing w:line="360" w:lineRule="auto"/>
        <w:ind w:left="720"/>
        <w:jc w:val="both"/>
        <w:rPr>
          <w:rFonts w:ascii="David" w:eastAsia="Calibri" w:hAnsi="David"/>
          <w:bCs/>
          <w:rtl/>
        </w:rPr>
      </w:pPr>
      <w:r>
        <w:rPr>
          <w:rFonts w:ascii="Arial" w:eastAsia="Calibri" w:hAnsi="Arial" w:hint="cs"/>
          <w:rtl/>
        </w:rPr>
        <w:t>הנה כי כן</w:t>
      </w:r>
      <w:r w:rsidR="00A33CBA">
        <w:rPr>
          <w:rFonts w:ascii="Arial" w:eastAsia="Calibri" w:hAnsi="Arial" w:hint="cs"/>
          <w:rtl/>
        </w:rPr>
        <w:t xml:space="preserve"> בית משפט קמא </w:t>
      </w:r>
      <w:r w:rsidR="00A33CBA" w:rsidRPr="00A33CBA">
        <w:rPr>
          <w:rFonts w:ascii="Arial" w:eastAsia="Calibri" w:hAnsi="Arial" w:hint="cs"/>
          <w:u w:val="single"/>
          <w:rtl/>
        </w:rPr>
        <w:t>מודע</w:t>
      </w:r>
      <w:r w:rsidR="00A33CBA">
        <w:rPr>
          <w:rFonts w:ascii="Arial" w:eastAsia="Calibri" w:hAnsi="Arial" w:hint="cs"/>
          <w:rtl/>
        </w:rPr>
        <w:t xml:space="preserve"> לכך שמדובר במזונות </w:t>
      </w:r>
      <w:r w:rsidR="00A33CBA" w:rsidRPr="00AB79AC">
        <w:rPr>
          <w:rFonts w:ascii="Arial" w:eastAsia="Calibri" w:hAnsi="Arial" w:hint="cs"/>
          <w:u w:val="single"/>
          <w:rtl/>
        </w:rPr>
        <w:t>מינימליים ביותר</w:t>
      </w:r>
      <w:r w:rsidR="00A33CBA">
        <w:rPr>
          <w:rFonts w:ascii="Arial" w:eastAsia="Calibri" w:hAnsi="Arial" w:hint="cs"/>
          <w:rtl/>
        </w:rPr>
        <w:t xml:space="preserve"> (</w:t>
      </w:r>
      <w:r w:rsidR="00A33CBA">
        <w:rPr>
          <w:rFonts w:ascii="Aharoni" w:eastAsia="Calibri" w:hAnsi="Aharoni" w:cs="Aharoni" w:hint="cs"/>
          <w:rtl/>
        </w:rPr>
        <w:t>"</w:t>
      </w:r>
      <w:r w:rsidR="00A33CBA" w:rsidRPr="00A33CBA">
        <w:rPr>
          <w:rFonts w:ascii="Aharoni" w:eastAsia="Calibri" w:hAnsi="Aharoni" w:cs="Aharoni"/>
          <w:rtl/>
        </w:rPr>
        <w:t>תחימת החיוב בצרכים מינימליים ביותר</w:t>
      </w:r>
      <w:r w:rsidR="00A33CBA">
        <w:rPr>
          <w:rFonts w:ascii="Aharoni" w:eastAsia="Calibri" w:hAnsi="Aharoni" w:cs="Aharoni" w:hint="cs"/>
          <w:rtl/>
        </w:rPr>
        <w:t xml:space="preserve">"), </w:t>
      </w:r>
      <w:r w:rsidR="00A33CBA">
        <w:rPr>
          <w:rFonts w:ascii="David" w:eastAsia="Calibri" w:hAnsi="David" w:hint="cs"/>
          <w:rtl/>
        </w:rPr>
        <w:t>תוך הבהרה כי יש בפניו מידע חסר, ועל כן בית המשפט קובע במפורש ש</w:t>
      </w:r>
      <w:r w:rsidR="008762A4">
        <w:rPr>
          <w:rFonts w:ascii="David" w:eastAsia="Calibri" w:hAnsi="David" w:hint="cs"/>
          <w:rtl/>
        </w:rPr>
        <w:t>"</w:t>
      </w:r>
      <w:r w:rsidR="00A33CBA" w:rsidRPr="00A33CBA">
        <w:rPr>
          <w:rFonts w:ascii="Aharoni" w:eastAsia="Calibri" w:hAnsi="Aharoni" w:cs="Aharoni"/>
          <w:bCs/>
          <w:rtl/>
        </w:rPr>
        <w:t xml:space="preserve">סוגיית המזונות </w:t>
      </w:r>
      <w:r w:rsidR="00A33CBA" w:rsidRPr="000A0B4A">
        <w:rPr>
          <w:rFonts w:ascii="Aharoni" w:eastAsia="Calibri" w:hAnsi="Aharoni" w:cs="Aharoni"/>
          <w:bCs/>
          <w:u w:val="single"/>
          <w:rtl/>
        </w:rPr>
        <w:t>תשוב ות</w:t>
      </w:r>
      <w:r w:rsidR="00A33CBA" w:rsidRPr="000A0B4A">
        <w:rPr>
          <w:rFonts w:ascii="Aharoni" w:eastAsia="Calibri" w:hAnsi="Aharoni" w:cs="Aharoni" w:hint="cs"/>
          <w:bCs/>
          <w:u w:val="single"/>
          <w:rtl/>
        </w:rPr>
        <w:t>י</w:t>
      </w:r>
      <w:r w:rsidR="00A33CBA" w:rsidRPr="000A0B4A">
        <w:rPr>
          <w:rFonts w:ascii="Aharoni" w:eastAsia="Calibri" w:hAnsi="Aharoni" w:cs="Aharoni"/>
          <w:bCs/>
          <w:u w:val="single"/>
          <w:rtl/>
        </w:rPr>
        <w:t>בחן</w:t>
      </w:r>
      <w:r w:rsidR="00A33CBA" w:rsidRPr="00A33CBA">
        <w:rPr>
          <w:rFonts w:ascii="Aharoni" w:eastAsia="Calibri" w:hAnsi="Aharoni" w:cs="Aharoni"/>
          <w:bCs/>
          <w:rtl/>
        </w:rPr>
        <w:t xml:space="preserve"> עם התבהרות התמונה והבהרת מידע נוסף</w:t>
      </w:r>
      <w:r w:rsidR="008762A4">
        <w:rPr>
          <w:rFonts w:ascii="Aharoni" w:eastAsia="Calibri" w:hAnsi="Aharoni" w:cs="Aharoni" w:hint="cs"/>
          <w:bCs/>
          <w:rtl/>
        </w:rPr>
        <w:t xml:space="preserve">". </w:t>
      </w:r>
    </w:p>
    <w:p w:rsidR="008762A4" w:rsidRPr="008762A4" w:rsidRDefault="008762A4" w:rsidP="008762A4">
      <w:pPr>
        <w:spacing w:line="360" w:lineRule="auto"/>
        <w:ind w:left="720"/>
        <w:jc w:val="both"/>
        <w:rPr>
          <w:rFonts w:ascii="David" w:eastAsia="Calibri" w:hAnsi="David"/>
          <w:b/>
        </w:rPr>
      </w:pPr>
      <w:r>
        <w:rPr>
          <w:rFonts w:ascii="David" w:eastAsia="Calibri" w:hAnsi="David" w:hint="cs"/>
          <w:b/>
          <w:rtl/>
        </w:rPr>
        <w:t xml:space="preserve">לא זו אף זו, אלא שבהחלטה מאוחרת יותר, מיום 17.11.24, חוזר בית המשפט ומציין כי אכן היו בפניו נתונים חסרים וכי מדובר בהחלטה זמנית כפי שצויין </w:t>
      </w:r>
      <w:r w:rsidRPr="008762A4">
        <w:rPr>
          <w:rFonts w:ascii="Aharoni" w:eastAsia="Calibri" w:hAnsi="Aharoni" w:cs="Aharoni"/>
          <w:b/>
          <w:rtl/>
        </w:rPr>
        <w:t xml:space="preserve">"ובמידת הצורך היא </w:t>
      </w:r>
      <w:r w:rsidRPr="000A0B4A">
        <w:rPr>
          <w:rFonts w:ascii="Aharoni" w:eastAsia="Calibri" w:hAnsi="Aharoni" w:cs="Aharoni"/>
          <w:b/>
          <w:u w:val="single"/>
          <w:rtl/>
        </w:rPr>
        <w:t>תשוב ותיבחן</w:t>
      </w:r>
      <w:r w:rsidRPr="008762A4">
        <w:rPr>
          <w:rFonts w:ascii="Aharoni" w:eastAsia="Calibri" w:hAnsi="Aharoni" w:cs="Aharoni"/>
          <w:b/>
          <w:rtl/>
        </w:rPr>
        <w:t>"</w:t>
      </w:r>
      <w:r>
        <w:rPr>
          <w:rFonts w:ascii="David" w:eastAsia="Calibri" w:hAnsi="David" w:hint="cs"/>
          <w:b/>
          <w:rtl/>
        </w:rPr>
        <w:t xml:space="preserve">. </w:t>
      </w:r>
    </w:p>
    <w:p w:rsidR="00E965AC" w:rsidRPr="008762A4" w:rsidRDefault="00E965AC" w:rsidP="005200DD">
      <w:pPr>
        <w:ind w:left="84"/>
        <w:jc w:val="both"/>
        <w:rPr>
          <w:rFonts w:ascii="Arial" w:eastAsia="Calibri" w:hAnsi="Arial"/>
          <w:rtl/>
        </w:rPr>
      </w:pPr>
    </w:p>
    <w:p w:rsidR="008762A4" w:rsidRDefault="008762A4" w:rsidP="000A0B4A">
      <w:pPr>
        <w:pStyle w:val="af0"/>
        <w:numPr>
          <w:ilvl w:val="0"/>
          <w:numId w:val="12"/>
        </w:numPr>
        <w:spacing w:line="360" w:lineRule="auto"/>
        <w:rPr>
          <w:rFonts w:ascii="Arial" w:eastAsia="Calibri" w:hAnsi="Arial"/>
        </w:rPr>
      </w:pPr>
      <w:r>
        <w:rPr>
          <w:rFonts w:ascii="Arial" w:eastAsia="Calibri" w:hAnsi="Arial" w:hint="cs"/>
          <w:rtl/>
        </w:rPr>
        <w:lastRenderedPageBreak/>
        <w:t xml:space="preserve">המבקש משיג על החלטתו של בית משפט קמא וטוען בעיקר כי מדובר בסכום מזונות נמוך ביותר לאור פער ההכנסות </w:t>
      </w:r>
      <w:r w:rsidR="000A0B4A">
        <w:rPr>
          <w:rFonts w:ascii="Arial" w:eastAsia="Calibri" w:hAnsi="Arial" w:hint="cs"/>
          <w:rtl/>
        </w:rPr>
        <w:t xml:space="preserve">בצירוף </w:t>
      </w:r>
      <w:r>
        <w:rPr>
          <w:rFonts w:ascii="Arial" w:eastAsia="Calibri" w:hAnsi="Arial" w:hint="cs"/>
          <w:rtl/>
        </w:rPr>
        <w:t>זמני השהות המלאים של הקטינים עימו בלבד, כמו"כ טוען המבקש כי מעיון בהליכים הקודמים ניתן ללמוד ש</w:t>
      </w:r>
      <w:r w:rsidR="00AB79AC">
        <w:rPr>
          <w:rFonts w:ascii="Arial" w:eastAsia="Calibri" w:hAnsi="Arial" w:hint="cs"/>
          <w:rtl/>
        </w:rPr>
        <w:t>ה</w:t>
      </w:r>
      <w:r>
        <w:rPr>
          <w:rFonts w:ascii="Arial" w:eastAsia="Calibri" w:hAnsi="Arial" w:hint="cs"/>
          <w:rtl/>
        </w:rPr>
        <w:t xml:space="preserve">אחריות לסרבנות הקשר נופלת על המשיבה בלבד. </w:t>
      </w:r>
    </w:p>
    <w:p w:rsidR="008762A4" w:rsidRDefault="008762A4" w:rsidP="005200DD">
      <w:pPr>
        <w:pStyle w:val="af0"/>
        <w:rPr>
          <w:rFonts w:ascii="Arial" w:eastAsia="Calibri" w:hAnsi="Arial"/>
          <w:rtl/>
        </w:rPr>
      </w:pPr>
    </w:p>
    <w:p w:rsidR="008762A4" w:rsidRDefault="008762A4" w:rsidP="000A0B4A">
      <w:pPr>
        <w:pStyle w:val="af0"/>
        <w:numPr>
          <w:ilvl w:val="0"/>
          <w:numId w:val="12"/>
        </w:numPr>
        <w:spacing w:line="360" w:lineRule="auto"/>
        <w:rPr>
          <w:rFonts w:ascii="Arial" w:eastAsia="Calibri" w:hAnsi="Arial"/>
        </w:rPr>
      </w:pPr>
      <w:r>
        <w:rPr>
          <w:rFonts w:ascii="Arial" w:eastAsia="Calibri" w:hAnsi="Arial" w:hint="cs"/>
          <w:rtl/>
        </w:rPr>
        <w:t xml:space="preserve">ראשית אציין כי לא ברורה לי תלונתו של המבקש לעניין </w:t>
      </w:r>
      <w:r w:rsidR="00F526D9">
        <w:rPr>
          <w:rFonts w:ascii="Arial" w:eastAsia="Calibri" w:hAnsi="Arial" w:hint="cs"/>
          <w:rtl/>
        </w:rPr>
        <w:t xml:space="preserve">הכנסות הצדדים, </w:t>
      </w:r>
      <w:r w:rsidR="00F526D9" w:rsidRPr="000A0B4A">
        <w:rPr>
          <w:rFonts w:ascii="Arial" w:eastAsia="Calibri" w:hAnsi="Arial" w:hint="cs"/>
          <w:b/>
          <w:bCs/>
          <w:rtl/>
        </w:rPr>
        <w:t xml:space="preserve">כשהוא מצידו </w:t>
      </w:r>
      <w:r w:rsidR="00B45299" w:rsidRPr="000A0B4A">
        <w:rPr>
          <w:rFonts w:ascii="Arial" w:eastAsia="Calibri" w:hAnsi="Arial" w:hint="cs"/>
          <w:b/>
          <w:bCs/>
          <w:rtl/>
        </w:rPr>
        <w:t xml:space="preserve">לא </w:t>
      </w:r>
      <w:r w:rsidR="00AB79AC" w:rsidRPr="000A0B4A">
        <w:rPr>
          <w:rFonts w:ascii="Arial" w:eastAsia="Calibri" w:hAnsi="Arial" w:hint="cs"/>
          <w:b/>
          <w:bCs/>
          <w:rtl/>
        </w:rPr>
        <w:t xml:space="preserve">ראה </w:t>
      </w:r>
      <w:r w:rsidR="00396700" w:rsidRPr="000A0B4A">
        <w:rPr>
          <w:rFonts w:ascii="Arial" w:eastAsia="Calibri" w:hAnsi="Arial" w:hint="cs"/>
          <w:b/>
          <w:bCs/>
          <w:rtl/>
        </w:rPr>
        <w:t>לנכון לפרט</w:t>
      </w:r>
      <w:r w:rsidR="00B45299" w:rsidRPr="000A0B4A">
        <w:rPr>
          <w:rFonts w:ascii="Arial" w:eastAsia="Calibri" w:hAnsi="Arial" w:hint="cs"/>
          <w:b/>
          <w:bCs/>
          <w:rtl/>
        </w:rPr>
        <w:t xml:space="preserve"> לבית משפט קמא </w:t>
      </w:r>
      <w:r w:rsidR="00F526D9" w:rsidRPr="000A0B4A">
        <w:rPr>
          <w:rFonts w:ascii="Arial" w:eastAsia="Calibri" w:hAnsi="Arial" w:hint="cs"/>
          <w:b/>
          <w:bCs/>
          <w:rtl/>
        </w:rPr>
        <w:t>את גובה קצבת הנכות שהינו מקבל</w:t>
      </w:r>
      <w:r w:rsidR="00F526D9">
        <w:rPr>
          <w:rFonts w:ascii="Arial" w:eastAsia="Calibri" w:hAnsi="Arial" w:hint="cs"/>
          <w:rtl/>
        </w:rPr>
        <w:t xml:space="preserve">, </w:t>
      </w:r>
      <w:r w:rsidR="00B45299">
        <w:rPr>
          <w:rFonts w:ascii="Arial" w:eastAsia="Calibri" w:hAnsi="Arial" w:hint="cs"/>
          <w:rtl/>
        </w:rPr>
        <w:t xml:space="preserve">כשעיון בתיק קמא מעלה שעוד ביום 19.9.24 ניתנה החלטה המורה למבקש לצרף אישור על גובה הקצבה אותה הוא מקבל, למרות החלטה זו המבקש לא צירף אישור כאמור ותחת זאת צירף דפי חשבון בנק </w:t>
      </w:r>
      <w:r w:rsidR="00396700">
        <w:rPr>
          <w:rFonts w:ascii="Arial" w:eastAsia="Calibri" w:hAnsi="Arial" w:hint="cs"/>
          <w:rtl/>
        </w:rPr>
        <w:t xml:space="preserve">תוך הפנייה: </w:t>
      </w:r>
      <w:r w:rsidR="00396700" w:rsidRPr="00396700">
        <w:rPr>
          <w:rFonts w:ascii="Calibri" w:eastAsia="Calibri" w:hAnsi="Calibri" w:cs="Calibri"/>
          <w:b/>
          <w:bCs/>
          <w:sz w:val="22"/>
          <w:szCs w:val="22"/>
          <w:rtl/>
        </w:rPr>
        <w:t>"יובהר שאת גובה קצבת הנכות ניתן לראות בתדפיסי החשב</w:t>
      </w:r>
      <w:r w:rsidR="00396700">
        <w:rPr>
          <w:rFonts w:ascii="Calibri" w:eastAsia="Calibri" w:hAnsi="Calibri" w:cs="Calibri" w:hint="cs"/>
          <w:b/>
          <w:bCs/>
          <w:sz w:val="22"/>
          <w:szCs w:val="22"/>
          <w:rtl/>
        </w:rPr>
        <w:t>ונות"</w:t>
      </w:r>
      <w:r w:rsidR="00396700">
        <w:rPr>
          <w:rFonts w:ascii="Arial" w:eastAsia="Calibri" w:hAnsi="Arial" w:hint="cs"/>
          <w:rtl/>
        </w:rPr>
        <w:t xml:space="preserve">, אלא שעיון בדפי החשבון מעלה שהתשלומים המתקבלים </w:t>
      </w:r>
      <w:r w:rsidR="00B45299">
        <w:rPr>
          <w:rFonts w:ascii="Arial" w:eastAsia="Calibri" w:hAnsi="Arial" w:hint="cs"/>
          <w:rtl/>
        </w:rPr>
        <w:t xml:space="preserve">ממשרד הביטחון אינם קבועים כלל </w:t>
      </w:r>
      <w:r w:rsidR="00396700">
        <w:rPr>
          <w:rFonts w:ascii="Arial" w:eastAsia="Calibri" w:hAnsi="Arial" w:hint="cs"/>
          <w:rtl/>
        </w:rPr>
        <w:t xml:space="preserve">ועיקר </w:t>
      </w:r>
      <w:r w:rsidR="00B45299">
        <w:rPr>
          <w:rFonts w:ascii="Arial" w:eastAsia="Calibri" w:hAnsi="Arial" w:hint="cs"/>
          <w:rtl/>
        </w:rPr>
        <w:t xml:space="preserve">ומשתנים מחודש לחודש, בחודש אוגוסט הקצבה עמדה על כ-4,000 ₪, בחודש יולי הקצבה עמדה על כ-4,600 ₪, בחודש יוני הקצבה עמדה על כ-6,200 ₪, בחודש מאי על כ-5,000 ₪, וכן </w:t>
      </w:r>
      <w:r w:rsidR="000A0B4A">
        <w:rPr>
          <w:rFonts w:ascii="Arial" w:eastAsia="Calibri" w:hAnsi="Arial" w:hint="cs"/>
          <w:rtl/>
        </w:rPr>
        <w:t>על זה הדרך</w:t>
      </w:r>
      <w:r w:rsidR="00B45299">
        <w:rPr>
          <w:rFonts w:ascii="Arial" w:eastAsia="Calibri" w:hAnsi="Arial" w:hint="cs"/>
          <w:rtl/>
        </w:rPr>
        <w:t>. במקום לצרף אישור כ</w:t>
      </w:r>
      <w:r w:rsidR="006E15C3">
        <w:rPr>
          <w:rFonts w:ascii="Arial" w:eastAsia="Calibri" w:hAnsi="Arial" w:hint="cs"/>
          <w:rtl/>
        </w:rPr>
        <w:t xml:space="preserve">דבעי או לפחות </w:t>
      </w:r>
      <w:r w:rsidR="006E15C3" w:rsidRPr="00396700">
        <w:rPr>
          <w:rFonts w:ascii="Arial" w:eastAsia="Calibri" w:hAnsi="Arial" w:hint="cs"/>
          <w:u w:val="single"/>
          <w:rtl/>
        </w:rPr>
        <w:t>לפרט במילים</w:t>
      </w:r>
      <w:r w:rsidR="006E15C3">
        <w:rPr>
          <w:rFonts w:ascii="Arial" w:eastAsia="Calibri" w:hAnsi="Arial" w:hint="cs"/>
          <w:rtl/>
        </w:rPr>
        <w:t xml:space="preserve"> את גובה הקצבה</w:t>
      </w:r>
      <w:r w:rsidR="00396700">
        <w:rPr>
          <w:rFonts w:ascii="Arial" w:eastAsia="Calibri" w:hAnsi="Arial" w:hint="cs"/>
          <w:rtl/>
        </w:rPr>
        <w:t xml:space="preserve"> ולספק הסבר לתשלומים המשתנים</w:t>
      </w:r>
      <w:r w:rsidR="006E15C3">
        <w:rPr>
          <w:rFonts w:ascii="Arial" w:eastAsia="Calibri" w:hAnsi="Arial" w:hint="cs"/>
          <w:rtl/>
        </w:rPr>
        <w:t xml:space="preserve">, הסתפק המבקש </w:t>
      </w:r>
      <w:r w:rsidR="006E15C3" w:rsidRPr="00396700">
        <w:rPr>
          <w:rFonts w:ascii="Arial" w:eastAsia="Calibri" w:hAnsi="Arial" w:hint="cs"/>
          <w:u w:val="single"/>
          <w:rtl/>
        </w:rPr>
        <w:t>בהנחת</w:t>
      </w:r>
      <w:r w:rsidR="006E15C3">
        <w:rPr>
          <w:rFonts w:ascii="Arial" w:eastAsia="Calibri" w:hAnsi="Arial" w:hint="cs"/>
          <w:rtl/>
        </w:rPr>
        <w:t xml:space="preserve"> דפי החשבון </w:t>
      </w:r>
      <w:r w:rsidR="00396700">
        <w:rPr>
          <w:rFonts w:ascii="Arial" w:eastAsia="Calibri" w:hAnsi="Arial" w:hint="cs"/>
          <w:rtl/>
        </w:rPr>
        <w:t xml:space="preserve">לעיני ביהמ"ש, </w:t>
      </w:r>
      <w:r w:rsidR="000A0B4A">
        <w:rPr>
          <w:rFonts w:ascii="Arial" w:eastAsia="Calibri" w:hAnsi="Arial" w:hint="cs"/>
          <w:rtl/>
        </w:rPr>
        <w:t>מתוך צ</w:t>
      </w:r>
      <w:r w:rsidR="00263B50">
        <w:rPr>
          <w:rFonts w:ascii="Arial" w:eastAsia="Calibri" w:hAnsi="Arial" w:hint="cs"/>
          <w:rtl/>
        </w:rPr>
        <w:t xml:space="preserve">יפייה </w:t>
      </w:r>
      <w:r w:rsidR="00396700">
        <w:rPr>
          <w:rFonts w:ascii="Arial" w:eastAsia="Calibri" w:hAnsi="Arial" w:hint="cs"/>
          <w:rtl/>
        </w:rPr>
        <w:t>שביהמ"ש יהיה "הפקיד" שלו וינסה לדלות נתונים מדפי החשבון...</w:t>
      </w:r>
      <w:r w:rsidR="006E15C3">
        <w:rPr>
          <w:rFonts w:ascii="Arial" w:eastAsia="Calibri" w:hAnsi="Arial" w:hint="cs"/>
          <w:rtl/>
        </w:rPr>
        <w:t xml:space="preserve"> </w:t>
      </w:r>
    </w:p>
    <w:p w:rsidR="006E15C3" w:rsidRDefault="006E15C3" w:rsidP="00396700">
      <w:pPr>
        <w:pStyle w:val="af0"/>
        <w:spacing w:line="360" w:lineRule="auto"/>
        <w:rPr>
          <w:rFonts w:ascii="Arial" w:eastAsia="Calibri" w:hAnsi="Arial"/>
          <w:rtl/>
        </w:rPr>
      </w:pPr>
      <w:r>
        <w:rPr>
          <w:rFonts w:ascii="Arial" w:eastAsia="Calibri" w:hAnsi="Arial" w:hint="cs"/>
          <w:rtl/>
        </w:rPr>
        <w:t xml:space="preserve">לא זו אף זו, אלא שאף בבקשת רשות הערעור לא טורח המבקש לתקן האמור, ובמקום לציין באופן מפורש מה גובה קצבת הנכות, הוא מסתפק במילים הבאות: </w:t>
      </w:r>
      <w:r w:rsidRPr="006E15C3">
        <w:rPr>
          <w:rFonts w:ascii="Aharoni" w:eastAsia="Calibri" w:hAnsi="Aharoni" w:cs="Aharoni"/>
          <w:rtl/>
        </w:rPr>
        <w:t>"כמו כן המבקש מקבל קצבת נכות מהמדינה בשל היותו נכה צה"ל אשר נפצע אנושות בשנת 2001"</w:t>
      </w:r>
      <w:r>
        <w:rPr>
          <w:rFonts w:ascii="Arial" w:eastAsia="Calibri" w:hAnsi="Arial" w:hint="cs"/>
          <w:rtl/>
        </w:rPr>
        <w:t xml:space="preserve"> </w:t>
      </w:r>
      <w:r w:rsidRPr="00263B50">
        <w:rPr>
          <w:rFonts w:ascii="Arial" w:eastAsia="Calibri" w:hAnsi="Arial" w:hint="cs"/>
          <w:sz w:val="20"/>
          <w:szCs w:val="20"/>
          <w:rtl/>
        </w:rPr>
        <w:t>(סעיף 47 לרמ"ש)</w:t>
      </w:r>
      <w:r>
        <w:rPr>
          <w:rFonts w:ascii="Arial" w:eastAsia="Calibri" w:hAnsi="Arial" w:hint="cs"/>
          <w:rtl/>
        </w:rPr>
        <w:t xml:space="preserve"> </w:t>
      </w:r>
      <w:r>
        <w:rPr>
          <w:rFonts w:ascii="Arial" w:eastAsia="Calibri" w:hAnsi="Arial"/>
          <w:rtl/>
        </w:rPr>
        <w:t>–</w:t>
      </w:r>
      <w:r>
        <w:rPr>
          <w:rFonts w:ascii="Arial" w:eastAsia="Calibri" w:hAnsi="Arial" w:hint="cs"/>
          <w:rtl/>
        </w:rPr>
        <w:t xml:space="preserve"> ברם כמה קצבת נכות הינו מקבל? אין כל פירוט.</w:t>
      </w:r>
      <w:r w:rsidR="00396700">
        <w:rPr>
          <w:rFonts w:ascii="Arial" w:eastAsia="Calibri" w:hAnsi="Arial" w:hint="cs"/>
          <w:rtl/>
        </w:rPr>
        <w:t>..</w:t>
      </w:r>
      <w:r>
        <w:rPr>
          <w:rFonts w:ascii="Arial" w:eastAsia="Calibri" w:hAnsi="Arial" w:hint="cs"/>
          <w:rtl/>
        </w:rPr>
        <w:t xml:space="preserve"> </w:t>
      </w:r>
    </w:p>
    <w:p w:rsidR="006E15C3" w:rsidRDefault="006E15C3" w:rsidP="00396700">
      <w:pPr>
        <w:pStyle w:val="af0"/>
        <w:spacing w:line="360" w:lineRule="auto"/>
        <w:rPr>
          <w:rFonts w:ascii="Arial" w:eastAsia="Calibri" w:hAnsi="Arial"/>
          <w:rtl/>
        </w:rPr>
      </w:pPr>
      <w:r>
        <w:rPr>
          <w:rFonts w:ascii="Arial" w:eastAsia="Calibri" w:hAnsi="Arial" w:hint="cs"/>
          <w:rtl/>
        </w:rPr>
        <w:t xml:space="preserve">אציין כבר עתה, כי </w:t>
      </w:r>
      <w:r w:rsidR="00396700">
        <w:rPr>
          <w:rFonts w:ascii="Arial" w:eastAsia="Calibri" w:hAnsi="Arial" w:hint="cs"/>
          <w:rtl/>
        </w:rPr>
        <w:t>ניסיונ</w:t>
      </w:r>
      <w:r w:rsidR="00396700">
        <w:rPr>
          <w:rFonts w:ascii="Arial" w:eastAsia="Calibri" w:hAnsi="Arial" w:hint="eastAsia"/>
          <w:rtl/>
        </w:rPr>
        <w:t>ו</w:t>
      </w:r>
      <w:r>
        <w:rPr>
          <w:rFonts w:ascii="Arial" w:eastAsia="Calibri" w:hAnsi="Arial" w:hint="cs"/>
          <w:rtl/>
        </w:rPr>
        <w:t xml:space="preserve"> זה של המבקש להתחמק מהבהרה ברורה באשר לגובה קצבת הנכות תוך צירוף אסמכתאות</w:t>
      </w:r>
      <w:r w:rsidR="00396700">
        <w:rPr>
          <w:rFonts w:ascii="Arial" w:eastAsia="Calibri" w:hAnsi="Arial" w:hint="cs"/>
          <w:rtl/>
        </w:rPr>
        <w:t>,</w:t>
      </w:r>
      <w:r>
        <w:rPr>
          <w:rFonts w:ascii="Arial" w:eastAsia="Calibri" w:hAnsi="Arial" w:hint="cs"/>
          <w:rtl/>
        </w:rPr>
        <w:t xml:space="preserve"> בהחלט עלול להעלות חשד כזה או אחר, ורק בשל כך היה מקום לדחות את בקשת רשות הערעור. </w:t>
      </w:r>
    </w:p>
    <w:p w:rsidR="007364A4" w:rsidRDefault="007364A4" w:rsidP="005200DD">
      <w:pPr>
        <w:pStyle w:val="af0"/>
        <w:rPr>
          <w:rFonts w:ascii="Arial" w:eastAsia="Calibri" w:hAnsi="Arial"/>
          <w:rtl/>
        </w:rPr>
      </w:pPr>
    </w:p>
    <w:p w:rsidR="00CB63F8" w:rsidRDefault="00CB63F8" w:rsidP="005200DD">
      <w:pPr>
        <w:pStyle w:val="af0"/>
        <w:numPr>
          <w:ilvl w:val="0"/>
          <w:numId w:val="12"/>
        </w:numPr>
        <w:spacing w:line="360" w:lineRule="auto"/>
        <w:rPr>
          <w:rFonts w:ascii="Arial" w:eastAsia="Calibri" w:hAnsi="Arial"/>
        </w:rPr>
      </w:pPr>
      <w:r w:rsidRPr="00CB63F8">
        <w:rPr>
          <w:rFonts w:ascii="Arial" w:hAnsi="Arial" w:hint="cs"/>
          <w:noProof/>
          <w:rtl/>
        </w:rPr>
        <w:t xml:space="preserve">מאידך, </w:t>
      </w:r>
      <w:r w:rsidR="00396700">
        <w:rPr>
          <w:rFonts w:ascii="Arial" w:hAnsi="Arial" w:hint="cs"/>
          <w:noProof/>
          <w:rtl/>
        </w:rPr>
        <w:t xml:space="preserve">לא יכולה להיות מחלוקת </w:t>
      </w:r>
      <w:r w:rsidR="005200DD">
        <w:rPr>
          <w:rFonts w:ascii="Arial" w:hAnsi="Arial" w:hint="cs"/>
          <w:noProof/>
          <w:rtl/>
        </w:rPr>
        <w:t xml:space="preserve">כי </w:t>
      </w:r>
      <w:r w:rsidRPr="00CB63F8">
        <w:rPr>
          <w:rFonts w:ascii="Arial" w:hAnsi="Arial" w:hint="cs"/>
          <w:noProof/>
          <w:rtl/>
        </w:rPr>
        <w:t>פסיקת מזונות זמניים</w:t>
      </w:r>
      <w:r w:rsidR="005200DD">
        <w:rPr>
          <w:rFonts w:ascii="Arial" w:hAnsi="Arial" w:hint="cs"/>
          <w:noProof/>
          <w:rtl/>
        </w:rPr>
        <w:t xml:space="preserve">, הגם שהינה זמנית, </w:t>
      </w:r>
      <w:r w:rsidRPr="00CB63F8">
        <w:rPr>
          <w:rFonts w:ascii="Arial" w:hAnsi="Arial" w:hint="cs"/>
          <w:noProof/>
          <w:rtl/>
        </w:rPr>
        <w:t xml:space="preserve">צריכה להיות פסיקה </w:t>
      </w:r>
      <w:r w:rsidRPr="00263B50">
        <w:rPr>
          <w:rFonts w:ascii="Arial" w:hAnsi="Arial" w:hint="cs"/>
          <w:noProof/>
          <w:u w:val="single"/>
          <w:rtl/>
        </w:rPr>
        <w:t>ראויה</w:t>
      </w:r>
      <w:r w:rsidR="005200DD" w:rsidRPr="00263B50">
        <w:rPr>
          <w:rFonts w:ascii="Arial" w:hAnsi="Arial" w:hint="cs"/>
          <w:noProof/>
          <w:rtl/>
        </w:rPr>
        <w:t>,</w:t>
      </w:r>
      <w:r w:rsidRPr="00263B50">
        <w:rPr>
          <w:rFonts w:ascii="Arial" w:hAnsi="Arial" w:hint="cs"/>
          <w:noProof/>
          <w:rtl/>
        </w:rPr>
        <w:t xml:space="preserve"> </w:t>
      </w:r>
      <w:r w:rsidRPr="00263B50">
        <w:rPr>
          <w:rFonts w:ascii="Arial" w:hAnsi="Arial" w:hint="cs"/>
          <w:noProof/>
          <w:u w:val="single"/>
          <w:rtl/>
        </w:rPr>
        <w:t>ולא</w:t>
      </w:r>
      <w:r w:rsidRPr="00CB63F8">
        <w:rPr>
          <w:rFonts w:ascii="Arial" w:hAnsi="Arial" w:hint="cs"/>
          <w:noProof/>
          <w:rtl/>
        </w:rPr>
        <w:t xml:space="preserve"> </w:t>
      </w:r>
      <w:r w:rsidRPr="00CB63F8">
        <w:rPr>
          <w:rFonts w:ascii="Aharoni" w:hAnsi="Aharoni" w:cs="Aharoni"/>
          <w:noProof/>
          <w:rtl/>
        </w:rPr>
        <w:t xml:space="preserve">"תוך תחימת החיוב לצרכים מינימליים ביותר" </w:t>
      </w:r>
      <w:r w:rsidRPr="00CB63F8">
        <w:rPr>
          <w:rFonts w:ascii="Arial" w:hAnsi="Arial" w:hint="cs"/>
          <w:noProof/>
          <w:rtl/>
        </w:rPr>
        <w:t>כלשונו של בית משפט קמא.</w:t>
      </w:r>
      <w:r w:rsidRPr="00CB63F8">
        <w:rPr>
          <w:rFonts w:ascii="Arial" w:eastAsia="Calibri" w:hAnsi="Arial" w:hint="cs"/>
          <w:rtl/>
        </w:rPr>
        <w:t xml:space="preserve"> </w:t>
      </w:r>
      <w:r w:rsidRPr="005200DD">
        <w:rPr>
          <w:rFonts w:ascii="Arial" w:eastAsia="Calibri" w:hAnsi="Arial" w:hint="cs"/>
          <w:b/>
          <w:bCs/>
          <w:rtl/>
        </w:rPr>
        <w:t>מזונות זמניים אינם אמורים להיות מזונות "מינימליים ביותר"</w:t>
      </w:r>
      <w:r w:rsidRPr="00CB63F8">
        <w:rPr>
          <w:rFonts w:ascii="Arial" w:eastAsia="Calibri" w:hAnsi="Arial" w:hint="cs"/>
          <w:rtl/>
        </w:rPr>
        <w:t xml:space="preserve"> אלא מזונות </w:t>
      </w:r>
      <w:r w:rsidRPr="005200DD">
        <w:rPr>
          <w:rFonts w:ascii="Arial" w:eastAsia="Calibri" w:hAnsi="Arial" w:hint="cs"/>
          <w:u w:val="single"/>
          <w:rtl/>
        </w:rPr>
        <w:t>ראויים ותואמים</w:t>
      </w:r>
      <w:r w:rsidRPr="00CB63F8">
        <w:rPr>
          <w:rFonts w:ascii="Arial" w:eastAsia="Calibri" w:hAnsi="Arial" w:hint="cs"/>
          <w:rtl/>
        </w:rPr>
        <w:t xml:space="preserve">, </w:t>
      </w:r>
      <w:r>
        <w:rPr>
          <w:rtl/>
        </w:rPr>
        <w:t>תוך ראיית התמונה הרחבה ככל האפשר בנסיבות התיק והצדדים</w:t>
      </w:r>
      <w:r>
        <w:rPr>
          <w:rFonts w:hint="cs"/>
          <w:rtl/>
        </w:rPr>
        <w:t xml:space="preserve">, תוך שמנגד יש להביא בחשבון כי </w:t>
      </w:r>
      <w:r>
        <w:rPr>
          <w:rtl/>
        </w:rPr>
        <w:t>הליך פסיקת מזונות זמניים</w:t>
      </w:r>
      <w:r w:rsidRPr="00CB63F8">
        <w:rPr>
          <w:rtl/>
        </w:rPr>
        <w:t xml:space="preserve"> הינו מהיר ונש</w:t>
      </w:r>
      <w:r>
        <w:rPr>
          <w:rtl/>
        </w:rPr>
        <w:t xml:space="preserve">ען </w:t>
      </w:r>
      <w:r w:rsidR="005200DD">
        <w:rPr>
          <w:rFonts w:hint="cs"/>
          <w:rtl/>
        </w:rPr>
        <w:t>מ</w:t>
      </w:r>
      <w:r>
        <w:rPr>
          <w:rtl/>
        </w:rPr>
        <w:t>לכתחילה על תמונה חלקית בלבד</w:t>
      </w:r>
      <w:r>
        <w:rPr>
          <w:rFonts w:hint="cs"/>
          <w:rtl/>
        </w:rPr>
        <w:t>.</w:t>
      </w:r>
    </w:p>
    <w:p w:rsidR="00263B50" w:rsidRDefault="00263B50" w:rsidP="00263B50">
      <w:pPr>
        <w:pStyle w:val="af0"/>
        <w:spacing w:line="360" w:lineRule="auto"/>
        <w:rPr>
          <w:rFonts w:ascii="Arial" w:eastAsia="Calibri" w:hAnsi="Arial"/>
        </w:rPr>
      </w:pPr>
    </w:p>
    <w:p w:rsidR="00CB63F8" w:rsidRDefault="005200DD" w:rsidP="00263B50">
      <w:pPr>
        <w:pStyle w:val="af0"/>
        <w:spacing w:line="360" w:lineRule="auto"/>
        <w:rPr>
          <w:rFonts w:ascii="Arial" w:eastAsia="Calibri" w:hAnsi="Arial"/>
          <w:rtl/>
        </w:rPr>
      </w:pPr>
      <w:r>
        <w:rPr>
          <w:rFonts w:ascii="Arial" w:eastAsia="Calibri" w:hAnsi="Arial" w:hint="cs"/>
          <w:rtl/>
        </w:rPr>
        <w:t xml:space="preserve">אלא שבנידונינו לא היה מנוס לבימ"ש קמא </w:t>
      </w:r>
      <w:r w:rsidR="00263B50">
        <w:rPr>
          <w:rFonts w:ascii="Arial" w:eastAsia="Calibri" w:hAnsi="Arial" w:hint="cs"/>
          <w:rtl/>
        </w:rPr>
        <w:t>מ</w:t>
      </w:r>
      <w:r>
        <w:rPr>
          <w:rFonts w:ascii="Arial" w:eastAsia="Calibri" w:hAnsi="Arial" w:hint="cs"/>
          <w:rtl/>
        </w:rPr>
        <w:t xml:space="preserve">להסתפק </w:t>
      </w:r>
      <w:r w:rsidRPr="005200DD">
        <w:rPr>
          <w:rFonts w:ascii="Arial" w:eastAsia="Calibri" w:hAnsi="Arial" w:hint="cs"/>
          <w:u w:val="single"/>
          <w:rtl/>
        </w:rPr>
        <w:t>בשלב זה</w:t>
      </w:r>
      <w:r>
        <w:rPr>
          <w:rFonts w:ascii="Arial" w:eastAsia="Calibri" w:hAnsi="Arial" w:hint="cs"/>
          <w:rtl/>
        </w:rPr>
        <w:t xml:space="preserve"> במזונות </w:t>
      </w:r>
      <w:r w:rsidRPr="005200DD">
        <w:rPr>
          <w:rFonts w:ascii="Arial" w:eastAsia="Calibri" w:hAnsi="Arial" w:hint="cs"/>
          <w:u w:val="single"/>
          <w:rtl/>
        </w:rPr>
        <w:t>מינימליים</w:t>
      </w:r>
      <w:r>
        <w:rPr>
          <w:rFonts w:ascii="Arial" w:eastAsia="Calibri" w:hAnsi="Arial" w:hint="cs"/>
          <w:rtl/>
        </w:rPr>
        <w:t xml:space="preserve"> </w:t>
      </w:r>
      <w:r w:rsidR="00263B50">
        <w:rPr>
          <w:rFonts w:ascii="Arial" w:eastAsia="Calibri" w:hAnsi="Arial" w:hint="cs"/>
          <w:rtl/>
        </w:rPr>
        <w:t xml:space="preserve">- </w:t>
      </w:r>
      <w:r>
        <w:rPr>
          <w:rFonts w:ascii="Arial" w:eastAsia="Calibri" w:hAnsi="Arial" w:hint="cs"/>
          <w:rtl/>
        </w:rPr>
        <w:t xml:space="preserve">לאור חוסר המידע המהותי שלא עמד בפניו. יתכן כי טוב היה עושה בימ"ש קמא, אם במקרים מסוג זה של חוסר במידע מהותי היה קובע דיון </w:t>
      </w:r>
      <w:r w:rsidR="00C46033">
        <w:rPr>
          <w:rFonts w:ascii="Arial" w:eastAsia="Calibri" w:hAnsi="Arial" w:hint="cs"/>
          <w:rtl/>
        </w:rPr>
        <w:t>בבקשה למזונות זמניים, מאידך לא ניתן להתעלם מיומנם העמוס של שופטי המשפחה ובצורך לתעדף קביעת דיוני ביניים. על כן מצד אחד בימ"ש לא קבע דיון לצורך השלמת המידע</w:t>
      </w:r>
      <w:r w:rsidR="00263B50">
        <w:rPr>
          <w:rFonts w:ascii="Arial" w:eastAsia="Calibri" w:hAnsi="Arial" w:hint="cs"/>
          <w:rtl/>
        </w:rPr>
        <w:t xml:space="preserve"> ותחת זאת קבע מזונות </w:t>
      </w:r>
      <w:r w:rsidR="00263B50">
        <w:rPr>
          <w:rFonts w:ascii="Arial" w:eastAsia="Calibri" w:hAnsi="Arial" w:hint="cs"/>
          <w:rtl/>
        </w:rPr>
        <w:lastRenderedPageBreak/>
        <w:t xml:space="preserve">מינימליים </w:t>
      </w:r>
      <w:r w:rsidR="00263B50" w:rsidRPr="00CB63F8">
        <w:rPr>
          <w:rFonts w:ascii="Aharoni" w:hAnsi="Aharoni" w:cs="Aharoni"/>
          <w:noProof/>
          <w:rtl/>
        </w:rPr>
        <w:t>"תוך תחימת החיוב לצרכים מינימליים ביותר"</w:t>
      </w:r>
      <w:r w:rsidR="00C46033">
        <w:rPr>
          <w:rFonts w:ascii="Arial" w:eastAsia="Calibri" w:hAnsi="Arial" w:hint="cs"/>
          <w:rtl/>
        </w:rPr>
        <w:t>, ומאידך ראה לנכון להדגיש - אף פעמיים - כי</w:t>
      </w:r>
      <w:r w:rsidR="00C46033">
        <w:rPr>
          <w:rFonts w:ascii="Arial" w:hAnsi="Arial" w:hint="cs"/>
          <w:noProof/>
          <w:rtl/>
        </w:rPr>
        <w:t xml:space="preserve"> </w:t>
      </w:r>
      <w:r w:rsidR="00C46033" w:rsidRPr="00C46033">
        <w:rPr>
          <w:rFonts w:ascii="Arial" w:hAnsi="Arial" w:hint="cs"/>
          <w:b/>
          <w:bCs/>
          <w:noProof/>
          <w:u w:val="single"/>
          <w:rtl/>
        </w:rPr>
        <w:t>סוגיית המזונות תשוב ותיבחן עם התבהרות התמונה והבאת מידע נוסף</w:t>
      </w:r>
      <w:r w:rsidR="00C46033" w:rsidRPr="00C46033">
        <w:rPr>
          <w:rFonts w:ascii="Arial" w:hAnsi="Arial" w:hint="cs"/>
          <w:noProof/>
          <w:rtl/>
        </w:rPr>
        <w:t>.</w:t>
      </w:r>
    </w:p>
    <w:p w:rsidR="00C46033" w:rsidRPr="00CB63F8" w:rsidRDefault="00C46033" w:rsidP="00C46033">
      <w:pPr>
        <w:pStyle w:val="af0"/>
        <w:spacing w:line="360" w:lineRule="auto"/>
        <w:rPr>
          <w:rFonts w:ascii="Arial" w:eastAsia="Calibri" w:hAnsi="Arial"/>
        </w:rPr>
      </w:pPr>
    </w:p>
    <w:p w:rsidR="00420E7C" w:rsidRPr="00420E7C" w:rsidRDefault="00420E7C" w:rsidP="007364A4">
      <w:pPr>
        <w:pStyle w:val="af0"/>
        <w:numPr>
          <w:ilvl w:val="0"/>
          <w:numId w:val="12"/>
        </w:numPr>
        <w:spacing w:line="360" w:lineRule="auto"/>
      </w:pPr>
      <w:r>
        <w:rPr>
          <w:rFonts w:ascii="Arial" w:hAnsi="Arial" w:hint="cs"/>
          <w:noProof/>
          <w:rtl/>
        </w:rPr>
        <w:t>המבקש עותר בערעורו שאקבע שיעור אחר של מזונות זמניים, אך כאמור אותו חוסר מידע שעמד בפני בית משפט קמא, עומד גם בפנ</w:t>
      </w:r>
      <w:r w:rsidR="00C46033">
        <w:rPr>
          <w:rFonts w:ascii="Arial" w:hAnsi="Arial" w:hint="cs"/>
          <w:noProof/>
          <w:rtl/>
        </w:rPr>
        <w:t>י</w:t>
      </w:r>
      <w:r>
        <w:rPr>
          <w:rFonts w:ascii="Arial" w:hAnsi="Arial" w:hint="cs"/>
          <w:noProof/>
          <w:rtl/>
        </w:rPr>
        <w:t>י, ואינני סבור שיש ביכולתי לקבוע שיעור מזונות תואם כזה או אחר</w:t>
      </w:r>
      <w:r w:rsidR="00C46033">
        <w:rPr>
          <w:rFonts w:ascii="Arial" w:hAnsi="Arial" w:hint="cs"/>
          <w:noProof/>
          <w:rtl/>
        </w:rPr>
        <w:t xml:space="preserve"> כשקיים חוסר במידע מהותי</w:t>
      </w:r>
      <w:r>
        <w:rPr>
          <w:rFonts w:ascii="Arial" w:hAnsi="Arial" w:hint="cs"/>
          <w:noProof/>
          <w:rtl/>
        </w:rPr>
        <w:t xml:space="preserve">. </w:t>
      </w:r>
    </w:p>
    <w:p w:rsidR="00420E7C" w:rsidRPr="00420E7C" w:rsidRDefault="00420E7C" w:rsidP="00420E7C">
      <w:pPr>
        <w:pStyle w:val="af0"/>
        <w:rPr>
          <w:rFonts w:ascii="Arial" w:hAnsi="Arial"/>
          <w:noProof/>
          <w:rtl/>
        </w:rPr>
      </w:pPr>
    </w:p>
    <w:p w:rsidR="00420E7C" w:rsidRPr="00420E7C" w:rsidRDefault="00420E7C" w:rsidP="00420E7C">
      <w:pPr>
        <w:pStyle w:val="af0"/>
        <w:numPr>
          <w:ilvl w:val="0"/>
          <w:numId w:val="12"/>
        </w:numPr>
        <w:spacing w:line="360" w:lineRule="auto"/>
      </w:pPr>
      <w:r>
        <w:rPr>
          <w:rFonts w:ascii="Arial" w:hAnsi="Arial" w:hint="cs"/>
          <w:noProof/>
          <w:rtl/>
        </w:rPr>
        <w:t xml:space="preserve">על כן, </w:t>
      </w:r>
      <w:r w:rsidR="007364A4" w:rsidRPr="00420E7C">
        <w:rPr>
          <w:rFonts w:ascii="Arial" w:hAnsi="Arial" w:hint="cs"/>
          <w:noProof/>
          <w:rtl/>
        </w:rPr>
        <w:t xml:space="preserve">בשים לב לכך שבית משפט קמא עצמו היה </w:t>
      </w:r>
      <w:r w:rsidR="007364A4" w:rsidRPr="00420E7C">
        <w:rPr>
          <w:rFonts w:ascii="Arial" w:hAnsi="Arial" w:hint="cs"/>
          <w:b/>
          <w:bCs/>
          <w:noProof/>
          <w:rtl/>
        </w:rPr>
        <w:t>מודע</w:t>
      </w:r>
      <w:r w:rsidR="007364A4" w:rsidRPr="00420E7C">
        <w:rPr>
          <w:rFonts w:ascii="Arial" w:hAnsi="Arial" w:hint="cs"/>
          <w:noProof/>
          <w:rtl/>
        </w:rPr>
        <w:t xml:space="preserve"> לכך שמדובר בפסיקת מזונות מינימלית ביותר וזאת לאור חוסר המידע מצד הצדדים, </w:t>
      </w:r>
      <w:r w:rsidR="007364A4" w:rsidRPr="00420E7C">
        <w:rPr>
          <w:rFonts w:ascii="Arial" w:hAnsi="Arial" w:hint="cs"/>
          <w:b/>
          <w:bCs/>
          <w:noProof/>
          <w:rtl/>
        </w:rPr>
        <w:t>לרבות חוסר המידע מצד המבקש לעניין קצבת הנכות שעל פניו מדפי החשבון עולה כי היא איננה נמוכה כלל ועיקר</w:t>
      </w:r>
      <w:r w:rsidR="007364A4" w:rsidRPr="00420E7C">
        <w:rPr>
          <w:rFonts w:ascii="Arial" w:hAnsi="Arial" w:hint="cs"/>
          <w:noProof/>
          <w:rtl/>
        </w:rPr>
        <w:t xml:space="preserve">, ובשים לב לכך שבית משפט קמא עצמו ציין, הן בהחלטה מושא הערעור והן בהחלטה מאוחרת יותר כי סוגיית המזונות </w:t>
      </w:r>
      <w:r w:rsidR="007364A4" w:rsidRPr="00263B50">
        <w:rPr>
          <w:rFonts w:ascii="Arial" w:hAnsi="Arial" w:hint="cs"/>
          <w:b/>
          <w:bCs/>
          <w:noProof/>
          <w:rtl/>
        </w:rPr>
        <w:t>תשוב ותיבחן עם התבהרות התמונה והבאת מידע נוסף</w:t>
      </w:r>
      <w:r w:rsidR="007364A4" w:rsidRPr="00420E7C">
        <w:rPr>
          <w:rFonts w:ascii="Arial" w:hAnsi="Arial" w:hint="cs"/>
          <w:noProof/>
          <w:rtl/>
        </w:rPr>
        <w:t xml:space="preserve">, ובשים לב לכך שקבוע לצדדים </w:t>
      </w:r>
      <w:r>
        <w:rPr>
          <w:rFonts w:ascii="Arial" w:hAnsi="Arial" w:hint="cs"/>
          <w:noProof/>
          <w:rtl/>
        </w:rPr>
        <w:t>דיון קדם משפט ביום 5.2.25 דהיינו בעוד פחות מחודשיים,</w:t>
      </w:r>
      <w:r w:rsidR="007364A4" w:rsidRPr="00420E7C">
        <w:rPr>
          <w:rFonts w:ascii="Arial" w:hAnsi="Arial" w:hint="cs"/>
          <w:noProof/>
          <w:rtl/>
        </w:rPr>
        <w:t xml:space="preserve"> אינני מוצא לנכון להתער</w:t>
      </w:r>
      <w:r w:rsidR="00CB63F8" w:rsidRPr="00420E7C">
        <w:rPr>
          <w:rFonts w:ascii="Arial" w:hAnsi="Arial" w:hint="cs"/>
          <w:noProof/>
          <w:rtl/>
        </w:rPr>
        <w:t xml:space="preserve">ב </w:t>
      </w:r>
      <w:r w:rsidR="00C46033">
        <w:rPr>
          <w:rFonts w:ascii="Arial" w:hAnsi="Arial" w:hint="cs"/>
          <w:noProof/>
          <w:rtl/>
        </w:rPr>
        <w:t xml:space="preserve">בשלב זה </w:t>
      </w:r>
      <w:r w:rsidR="00CB63F8" w:rsidRPr="00420E7C">
        <w:rPr>
          <w:rFonts w:ascii="Arial" w:hAnsi="Arial" w:hint="cs"/>
          <w:noProof/>
          <w:rtl/>
        </w:rPr>
        <w:t xml:space="preserve">בהחלטתו של בית משפט קמא, תוך קביעה כי במועד הדיון </w:t>
      </w:r>
      <w:r w:rsidR="00C46033">
        <w:rPr>
          <w:rFonts w:ascii="Arial" w:hAnsi="Arial" w:hint="cs"/>
          <w:noProof/>
          <w:rtl/>
        </w:rPr>
        <w:t xml:space="preserve">הקרוב </w:t>
      </w:r>
      <w:r w:rsidR="00CB63F8" w:rsidRPr="00420E7C">
        <w:rPr>
          <w:rFonts w:ascii="Arial" w:hAnsi="Arial" w:hint="cs"/>
          <w:noProof/>
          <w:rtl/>
        </w:rPr>
        <w:t xml:space="preserve">יהיו רשאים הצדדים להעלות את טענותיהם לעניין המזונות הזמניים, </w:t>
      </w:r>
      <w:r>
        <w:rPr>
          <w:rFonts w:hint="cs"/>
          <w:rtl/>
        </w:rPr>
        <w:t xml:space="preserve">תוך השלמת כל המידע הנדרש, </w:t>
      </w:r>
      <w:r w:rsidRPr="00C46033">
        <w:rPr>
          <w:rFonts w:hint="cs"/>
          <w:u w:val="single"/>
          <w:rtl/>
        </w:rPr>
        <w:t>וככל שבית משפט קמא יראה לנכון</w:t>
      </w:r>
      <w:r>
        <w:rPr>
          <w:rFonts w:hint="cs"/>
          <w:rtl/>
        </w:rPr>
        <w:t xml:space="preserve"> להידרש ולשנות את גובה החיוב, לכאן או לכאן, יעשה זאת כמיטב שיפוטו</w:t>
      </w:r>
      <w:r w:rsidR="00263B50">
        <w:rPr>
          <w:rFonts w:hint="cs"/>
          <w:rtl/>
        </w:rPr>
        <w:t xml:space="preserve"> ובהתאם לסמכותו</w:t>
      </w:r>
      <w:r>
        <w:rPr>
          <w:rFonts w:hint="cs"/>
          <w:rtl/>
        </w:rPr>
        <w:t xml:space="preserve">. </w:t>
      </w:r>
    </w:p>
    <w:p w:rsidR="00420E7C" w:rsidRPr="00420E7C" w:rsidRDefault="00420E7C" w:rsidP="00420E7C">
      <w:pPr>
        <w:pStyle w:val="af0"/>
        <w:rPr>
          <w:rFonts w:ascii="Arial" w:hAnsi="Arial"/>
          <w:noProof/>
          <w:rtl/>
        </w:rPr>
      </w:pPr>
    </w:p>
    <w:p w:rsidR="00E965AC" w:rsidRPr="00D348E1" w:rsidRDefault="00E965AC" w:rsidP="00D348E1">
      <w:pPr>
        <w:spacing w:after="120" w:line="360" w:lineRule="auto"/>
        <w:jc w:val="both"/>
        <w:rPr>
          <w:rFonts w:ascii="David" w:hAnsi="David"/>
          <w:b/>
          <w:bCs/>
          <w:noProof/>
          <w:u w:val="single"/>
        </w:rPr>
      </w:pPr>
      <w:r w:rsidRPr="00D348E1">
        <w:rPr>
          <w:rFonts w:ascii="David" w:hAnsi="David"/>
          <w:b/>
          <w:bCs/>
          <w:noProof/>
          <w:u w:val="single"/>
          <w:rtl/>
        </w:rPr>
        <w:t>סוף דבר</w:t>
      </w:r>
    </w:p>
    <w:p w:rsidR="00E965AC" w:rsidRDefault="00E965AC" w:rsidP="00D348E1">
      <w:pPr>
        <w:spacing w:after="120" w:line="360" w:lineRule="auto"/>
        <w:jc w:val="both"/>
        <w:rPr>
          <w:rFonts w:ascii="David" w:hAnsi="David"/>
          <w:noProof/>
          <w:rtl/>
        </w:rPr>
      </w:pPr>
      <w:r w:rsidRPr="00136A32">
        <w:rPr>
          <w:rFonts w:ascii="David" w:hAnsi="David" w:hint="cs"/>
          <w:b/>
          <w:bCs/>
          <w:noProof/>
          <w:rtl/>
        </w:rPr>
        <w:t>ל</w:t>
      </w:r>
      <w:r w:rsidRPr="00136A32">
        <w:rPr>
          <w:rFonts w:ascii="David" w:hAnsi="David"/>
          <w:b/>
          <w:bCs/>
          <w:noProof/>
          <w:rtl/>
        </w:rPr>
        <w:t>או</w:t>
      </w:r>
      <w:r w:rsidRPr="00D348E1">
        <w:rPr>
          <w:rFonts w:ascii="David" w:hAnsi="David"/>
          <w:b/>
          <w:bCs/>
          <w:noProof/>
          <w:rtl/>
        </w:rPr>
        <w:t>ר כל האמור לעיל אני מורה על דחיית בקשת רשות הערעור</w:t>
      </w:r>
      <w:r w:rsidR="00420E7C">
        <w:rPr>
          <w:rFonts w:ascii="David" w:hAnsi="David" w:hint="cs"/>
          <w:b/>
          <w:bCs/>
          <w:noProof/>
          <w:rtl/>
        </w:rPr>
        <w:t xml:space="preserve">, וזאת בכפוף לכך כי בקדם המשפט הקרוב יידרש בית משפט קמא לעניין המזונות הזמניים לאחר השלמת התמונה מצד הצדדים ויחליט בהתאם להשלמת המידע שיונח בפניו, האם יש מקום לשנות את גובה החיוב של המזונות הזמניים. </w:t>
      </w:r>
    </w:p>
    <w:p w:rsidR="00E965AC" w:rsidRDefault="00E965AC" w:rsidP="005118FD">
      <w:pPr>
        <w:spacing w:after="120" w:line="360" w:lineRule="auto"/>
        <w:jc w:val="both"/>
        <w:rPr>
          <w:rFonts w:ascii="David" w:eastAsia="Calibri" w:hAnsi="David"/>
          <w:noProof/>
          <w:rtl/>
        </w:rPr>
      </w:pPr>
      <w:r w:rsidRPr="005118FD">
        <w:rPr>
          <w:rFonts w:ascii="David" w:eastAsia="Calibri" w:hAnsi="David"/>
          <w:noProof/>
          <w:rtl/>
        </w:rPr>
        <w:t xml:space="preserve">משלא נדרשה תשובה אין צו להוצאות והעירבון </w:t>
      </w:r>
      <w:r>
        <w:rPr>
          <w:rFonts w:ascii="David" w:eastAsia="Calibri" w:hAnsi="David" w:hint="cs"/>
          <w:noProof/>
          <w:rtl/>
        </w:rPr>
        <w:t xml:space="preserve">ככל שהופקד </w:t>
      </w:r>
      <w:r w:rsidRPr="005118FD">
        <w:rPr>
          <w:rFonts w:ascii="David" w:eastAsia="Calibri" w:hAnsi="David"/>
          <w:noProof/>
          <w:rtl/>
        </w:rPr>
        <w:t>יוחזר למפקיד באמצעות ב"כ.</w:t>
      </w:r>
    </w:p>
    <w:p w:rsidR="00E965AC" w:rsidRDefault="00E965AC" w:rsidP="005118FD">
      <w:pPr>
        <w:spacing w:after="120" w:line="360" w:lineRule="auto"/>
        <w:jc w:val="both"/>
        <w:rPr>
          <w:rFonts w:ascii="David" w:eastAsia="Calibri" w:hAnsi="David"/>
          <w:noProof/>
          <w:rtl/>
        </w:rPr>
      </w:pPr>
    </w:p>
    <w:p w:rsidR="00E965AC" w:rsidRPr="00361CB1" w:rsidRDefault="00E965AC" w:rsidP="005118FD">
      <w:pPr>
        <w:spacing w:after="120" w:line="360" w:lineRule="auto"/>
        <w:jc w:val="both"/>
        <w:rPr>
          <w:rFonts w:ascii="David" w:eastAsia="Calibri" w:hAnsi="David"/>
          <w:noProof/>
          <w:u w:val="single"/>
        </w:rPr>
      </w:pPr>
      <w:r w:rsidRPr="00361CB1">
        <w:rPr>
          <w:rFonts w:ascii="David" w:eastAsia="Calibri" w:hAnsi="David" w:hint="cs"/>
          <w:noProof/>
          <w:u w:val="single"/>
          <w:rtl/>
        </w:rPr>
        <w:t>פסק דין זה מותר לפרסום בהשמטת שמות הצדדים וכל פרט מזהה אחר.</w:t>
      </w:r>
    </w:p>
    <w:p w:rsidR="00694556" w:rsidRPr="00B95D6E" w:rsidRDefault="00694556">
      <w:pPr>
        <w:spacing w:line="360" w:lineRule="auto"/>
        <w:jc w:val="both"/>
        <w:rPr>
          <w:rFonts w:ascii="Arial" w:hAnsi="Arial"/>
          <w:rtl/>
        </w:rPr>
      </w:pPr>
    </w:p>
    <w:p w:rsidR="00694556" w:rsidRDefault="0043502B">
      <w:pPr>
        <w:spacing w:line="360" w:lineRule="auto"/>
        <w:jc w:val="both"/>
        <w:rPr>
          <w:rFonts w:ascii="Arial" w:hAnsi="Arial"/>
          <w:rtl/>
        </w:rPr>
      </w:pPr>
      <w:r>
        <w:rPr>
          <w:rFonts w:ascii="Arial" w:hAnsi="Arial"/>
          <w:rtl/>
        </w:rPr>
        <w:t>נית</w:t>
      </w:r>
      <w:r>
        <w:rPr>
          <w:rFonts w:ascii="Arial" w:hAnsi="Arial" w:hint="cs"/>
          <w:rtl/>
        </w:rPr>
        <w:t>נה</w:t>
      </w:r>
      <w:r w:rsidR="00005C8B">
        <w:rPr>
          <w:rFonts w:ascii="Arial" w:hAnsi="Arial"/>
          <w:rtl/>
        </w:rPr>
        <w:t xml:space="preserve"> היום, </w:t>
      </w:r>
      <w:sdt>
        <w:sdtPr>
          <w:rPr>
            <w:rtl/>
          </w:rPr>
          <w:alias w:val="1455"/>
          <w:tag w:val="1455"/>
          <w:id w:val="1666048407"/>
          <w:text w:multiLine="1"/>
        </w:sdtPr>
        <w:sdtEndPr/>
        <w:sdtContent>
          <w:r>
            <w:rPr>
              <w:rFonts w:ascii="Arial" w:hAnsi="Arial"/>
              <w:rtl/>
            </w:rPr>
            <w:t>י' כסלו תשפ"ה</w:t>
          </w:r>
        </w:sdtContent>
      </w:sdt>
      <w:r w:rsidR="00005C8B">
        <w:rPr>
          <w:rFonts w:ascii="Arial" w:hAnsi="Arial"/>
          <w:rtl/>
        </w:rPr>
        <w:t xml:space="preserve">, </w:t>
      </w:r>
      <w:sdt>
        <w:sdtPr>
          <w:rPr>
            <w:rtl/>
          </w:rPr>
          <w:alias w:val="1456"/>
          <w:tag w:val="1456"/>
          <w:id w:val="-1186288958"/>
          <w:text w:multiLine="1"/>
        </w:sdtPr>
        <w:sdtEndPr/>
        <w:sdtContent>
          <w:r>
            <w:rPr>
              <w:rFonts w:ascii="Arial" w:hAnsi="Arial"/>
              <w:rtl/>
            </w:rPr>
            <w:t>11 דצמבר 2024</w:t>
          </w:r>
        </w:sdtContent>
      </w:sdt>
      <w:r w:rsidR="00005C8B">
        <w:rPr>
          <w:rFonts w:ascii="Arial" w:hAnsi="Arial"/>
          <w:rtl/>
        </w:rPr>
        <w:t>, בהעדר הצדדים.</w:t>
      </w:r>
    </w:p>
    <w:p w:rsidR="00C43648" w:rsidRDefault="005D7A0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040773593"/>
        </w:sdtPr>
        <w:sdtEndPr/>
        <w:sdtContent>
          <w:r w:rsidR="0071672B">
            <w:rPr>
              <w:noProof/>
            </w:rPr>
            <w:drawing>
              <wp:inline distT="0" distB="0" distL="0" distR="0" wp14:editId="50D07946">
                <wp:extent cx="1085850"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85850" cy="1209675"/>
                        </a:xfrm>
                        <a:prstGeom prst="rect">
                          <a:avLst/>
                        </a:prstGeom>
                      </pic:spPr>
                    </pic:pic>
                  </a:graphicData>
                </a:graphic>
              </wp:inline>
            </w:drawing>
          </w:r>
        </w:sdtContent>
      </w:sdt>
    </w:p>
    <w:p w:rsidR="00694556" w:rsidRDefault="00694556" w:rsidP="00BD6531">
      <w:pPr>
        <w:tabs>
          <w:tab w:val="left" w:pos="2553"/>
        </w:tabs>
        <w:rPr>
          <w:rFonts w:ascii="Arial" w:hAnsi="Arial"/>
          <w:rtl/>
        </w:rPr>
      </w:pPr>
    </w:p>
    <w:sectPr w:rsidR="00694556" w:rsidSect="005200DD">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709"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A04" w:rsidRDefault="005D7A04">
      <w:r>
        <w:separator/>
      </w:r>
    </w:p>
  </w:endnote>
  <w:endnote w:type="continuationSeparator" w:id="0">
    <w:p w:rsidR="005D7A04" w:rsidRDefault="005D7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panose1 w:val="02010803020104030203"/>
    <w:charset w:val="00"/>
    <w:family w:val="auto"/>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265" w:rsidRDefault="00741265">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6"/>
      <w:jc w:val="center"/>
      <w:rPr>
        <w:rStyle w:val="ae"/>
        <w:rFonts w:ascii="David" w:hAnsi="David"/>
      </w:rPr>
    </w:pPr>
    <w:r w:rsidRPr="00E765F7">
      <w:rPr>
        <w:rStyle w:val="ae"/>
        <w:rFonts w:ascii="David" w:hAnsi="David"/>
      </w:rPr>
      <w:fldChar w:fldCharType="begin"/>
    </w:r>
    <w:r w:rsidR="00005C8B" w:rsidRPr="00E765F7">
      <w:rPr>
        <w:rStyle w:val="ae"/>
        <w:rFonts w:ascii="David" w:hAnsi="David"/>
      </w:rPr>
      <w:instrText xml:space="preserve"> PAGE </w:instrText>
    </w:r>
    <w:r w:rsidRPr="00E765F7">
      <w:rPr>
        <w:rStyle w:val="ae"/>
        <w:rFonts w:ascii="David" w:hAnsi="David"/>
      </w:rPr>
      <w:fldChar w:fldCharType="separate"/>
    </w:r>
    <w:r w:rsidR="001C4E78">
      <w:rPr>
        <w:rStyle w:val="ae"/>
        <w:rFonts w:ascii="David" w:hAnsi="David"/>
        <w:noProof/>
        <w:rtl/>
      </w:rPr>
      <w:t>4</w:t>
    </w:r>
    <w:r w:rsidRPr="00E765F7">
      <w:rPr>
        <w:rStyle w:val="ae"/>
        <w:rFonts w:ascii="David" w:hAnsi="David"/>
      </w:rPr>
      <w:fldChar w:fldCharType="end"/>
    </w:r>
    <w:r w:rsidR="00005C8B" w:rsidRPr="00E765F7">
      <w:rPr>
        <w:rStyle w:val="ae"/>
        <w:rFonts w:ascii="David" w:hAnsi="David"/>
        <w:rtl/>
      </w:rPr>
      <w:t xml:space="preserve"> מתוך </w:t>
    </w:r>
    <w:r w:rsidRPr="00E765F7">
      <w:rPr>
        <w:rStyle w:val="ae"/>
        <w:rFonts w:ascii="David" w:hAnsi="David"/>
      </w:rPr>
      <w:fldChar w:fldCharType="begin"/>
    </w:r>
    <w:r w:rsidR="00005C8B" w:rsidRPr="00E765F7">
      <w:rPr>
        <w:rStyle w:val="ae"/>
        <w:rFonts w:ascii="David" w:hAnsi="David"/>
      </w:rPr>
      <w:instrText xml:space="preserve"> NUMPAGES </w:instrText>
    </w:r>
    <w:r w:rsidRPr="00E765F7">
      <w:rPr>
        <w:rStyle w:val="ae"/>
        <w:rFonts w:ascii="David" w:hAnsi="David"/>
      </w:rPr>
      <w:fldChar w:fldCharType="separate"/>
    </w:r>
    <w:r w:rsidR="001C4E78">
      <w:rPr>
        <w:rStyle w:val="ae"/>
        <w:rFonts w:ascii="David" w:hAnsi="David"/>
        <w:noProof/>
        <w:rtl/>
      </w:rPr>
      <w:t>4</w:t>
    </w:r>
    <w:r w:rsidRPr="00E765F7">
      <w:rPr>
        <w:rStyle w:val="ae"/>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265" w:rsidRDefault="0074126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A04" w:rsidRDefault="005D7A04">
      <w:r>
        <w:separator/>
      </w:r>
    </w:p>
  </w:footnote>
  <w:footnote w:type="continuationSeparator" w:id="0">
    <w:p w:rsidR="005D7A04" w:rsidRDefault="005D7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265" w:rsidRDefault="00741265">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sz w:val="28"/>
        <w:szCs w:val="28"/>
        <w:rtl/>
      </w:rPr>
    </w:pPr>
    <w:r>
      <w:rPr>
        <w:rFonts w:cs="FrankRuehl"/>
        <w:noProof/>
        <w:sz w:val="28"/>
        <w:szCs w:val="28"/>
      </w:rPr>
      <w:drawing>
        <wp:inline distT="0" distB="0" distL="0" distR="0" wp14:anchorId="2535346B" wp14:editId="0528C5E4">
          <wp:extent cx="374015" cy="469265"/>
          <wp:effectExtent l="0" t="0" r="6985" b="698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694556">
          <w:pPr>
            <w:pStyle w:val="a5"/>
            <w:jc w:val="right"/>
            <w:rPr>
              <w:b/>
              <w:bCs/>
              <w:sz w:val="26"/>
              <w:szCs w:val="26"/>
              <w:rtl/>
            </w:rPr>
          </w:pPr>
        </w:p>
      </w:tc>
    </w:tr>
    <w:tr w:rsidR="00694556">
      <w:trPr>
        <w:trHeight w:val="337"/>
        <w:jc w:val="center"/>
      </w:trPr>
      <w:tc>
        <w:tcPr>
          <w:tcW w:w="8721" w:type="dxa"/>
          <w:gridSpan w:val="2"/>
        </w:tcPr>
        <w:p w:rsidR="007D45E3" w:rsidRDefault="005D7A04" w:rsidP="007169B8">
          <w:pPr>
            <w:rPr>
              <w:b/>
              <w:bCs/>
              <w:sz w:val="26"/>
              <w:szCs w:val="26"/>
              <w:rtl/>
            </w:rPr>
          </w:pPr>
          <w:sdt>
            <w:sdtPr>
              <w:rPr>
                <w:rtl/>
              </w:rPr>
              <w:alias w:val="1170"/>
              <w:tag w:val="1170"/>
              <w:id w:val="1066377040"/>
              <w:text w:multiLine="1"/>
            </w:sdtPr>
            <w:sdtEndPr/>
            <w:sdtContent>
              <w:r w:rsidR="00E765F7">
                <w:rPr>
                  <w:b/>
                  <w:bCs/>
                  <w:sz w:val="26"/>
                  <w:szCs w:val="26"/>
                  <w:rtl/>
                </w:rPr>
                <w:t>רמ"ש</w:t>
              </w:r>
            </w:sdtContent>
          </w:sdt>
          <w:r w:rsidR="00005C8B">
            <w:rPr>
              <w:b/>
              <w:bCs/>
              <w:sz w:val="26"/>
              <w:szCs w:val="26"/>
              <w:rtl/>
            </w:rPr>
            <w:t xml:space="preserve"> </w:t>
          </w:r>
          <w:sdt>
            <w:sdtPr>
              <w:rPr>
                <w:rtl/>
              </w:rPr>
              <w:alias w:val="1171"/>
              <w:tag w:val="1171"/>
              <w:id w:val="257034231"/>
              <w:text w:multiLine="1"/>
            </w:sdtPr>
            <w:sdtEndPr/>
            <w:sdtContent>
              <w:r w:rsidR="00E765F7">
                <w:rPr>
                  <w:b/>
                  <w:bCs/>
                  <w:sz w:val="26"/>
                  <w:szCs w:val="26"/>
                  <w:rtl/>
                </w:rPr>
                <w:t>28255-12-24</w:t>
              </w:r>
            </w:sdtContent>
          </w:sdt>
          <w:r w:rsidR="00005C8B">
            <w:rPr>
              <w:b/>
              <w:bCs/>
              <w:sz w:val="26"/>
              <w:szCs w:val="26"/>
              <w:rtl/>
            </w:rPr>
            <w:t xml:space="preserve"> </w:t>
          </w:r>
          <w:sdt>
            <w:sdtPr>
              <w:rPr>
                <w:b/>
                <w:bCs/>
                <w:sz w:val="26"/>
                <w:szCs w:val="26"/>
                <w:rtl/>
              </w:rPr>
              <w:alias w:val="3154"/>
              <w:tag w:val="3154"/>
              <w:id w:val="-1714497037"/>
              <w:placeholder>
                <w:docPart w:val="4672CCA166BA4F0A892EB1D7BA0002CB"/>
              </w:placeholder>
              <w:text w:multiLine="1"/>
            </w:sdtPr>
            <w:sdtEndPr/>
            <w:sdtContent>
              <w:r w:rsidR="007169B8">
                <w:rPr>
                  <w:rFonts w:hint="cs"/>
                  <w:b/>
                  <w:bCs/>
                  <w:sz w:val="26"/>
                  <w:szCs w:val="26"/>
                  <w:rtl/>
                </w:rPr>
                <w:t>ש'</w:t>
              </w:r>
              <w:r w:rsidR="007169B8">
                <w:rPr>
                  <w:b/>
                  <w:bCs/>
                  <w:sz w:val="26"/>
                  <w:szCs w:val="26"/>
                  <w:rtl/>
                </w:rPr>
                <w:t xml:space="preserve"> נ' ל</w:t>
              </w:r>
              <w:r w:rsidR="007169B8">
                <w:rPr>
                  <w:rFonts w:hint="cs"/>
                  <w:b/>
                  <w:bCs/>
                  <w:sz w:val="26"/>
                  <w:szCs w:val="26"/>
                  <w:rtl/>
                </w:rPr>
                <w:t>'</w:t>
              </w:r>
            </w:sdtContent>
          </w:sdt>
          <w:r w:rsidR="00CD516B">
            <w:rPr>
              <w:b/>
              <w:bCs/>
              <w:sz w:val="26"/>
              <w:szCs w:val="26"/>
              <w:rtl/>
            </w:rPr>
            <w:t xml:space="preserve"> </w:t>
          </w:r>
        </w:p>
        <w:p w:rsidR="007D45E3" w:rsidRPr="007B7765" w:rsidRDefault="007D45E3" w:rsidP="007D45E3">
          <w:pPr>
            <w:rPr>
              <w:b/>
              <w:bCs/>
              <w:sz w:val="2"/>
              <w:szCs w:val="2"/>
              <w:rtl/>
            </w:rPr>
          </w:pPr>
        </w:p>
        <w:p w:rsidR="008D10B2" w:rsidRPr="00E1068A" w:rsidRDefault="007D45E3" w:rsidP="00E965AC">
          <w:pPr>
            <w:rPr>
              <w:sz w:val="20"/>
              <w:szCs w:val="20"/>
              <w:rtl/>
            </w:rPr>
          </w:pPr>
          <w:r>
            <w:rPr>
              <w:rFonts w:hint="cs"/>
              <w:rtl/>
            </w:rPr>
            <w:t xml:space="preserve">                           </w:t>
          </w:r>
          <w:r>
            <w:rPr>
              <w:rFonts w:hint="cs"/>
              <w:sz w:val="20"/>
              <w:szCs w:val="20"/>
              <w:rtl/>
            </w:rPr>
            <w:t xml:space="preserve">                                       </w:t>
          </w:r>
        </w:p>
      </w:tc>
    </w:tr>
  </w:tbl>
  <w:p w:rsidR="00694556" w:rsidRDefault="00005C8B">
    <w:pPr>
      <w:pStyle w:val="a5"/>
      <w:rPr>
        <w:rtl/>
      </w:rPr>
    </w:pPr>
    <w:r>
      <w:rPr>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265" w:rsidRDefault="0074126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7B2C3B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4E79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54D4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0008FA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3E6B58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9B0CC0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0C71C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F2B55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48AA9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618D6D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56858BC"/>
    <w:multiLevelType w:val="hybridMultilevel"/>
    <w:tmpl w:val="9A96F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1E2E51"/>
    <w:multiLevelType w:val="hybridMultilevel"/>
    <w:tmpl w:val="650AAD8C"/>
    <w:lvl w:ilvl="0" w:tplc="60B0A53E">
      <w:start w:val="1"/>
      <w:numFmt w:val="hebrew1"/>
      <w:lvlText w:val="%1."/>
      <w:lvlJc w:val="left"/>
      <w:pPr>
        <w:ind w:left="1211"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A07C7B"/>
    <w:multiLevelType w:val="hybridMultilevel"/>
    <w:tmpl w:val="BD420238"/>
    <w:lvl w:ilvl="0" w:tplc="8DFC664A">
      <w:start w:val="1"/>
      <w:numFmt w:val="decimal"/>
      <w:lvlText w:val="%1."/>
      <w:lvlJc w:val="left"/>
      <w:pPr>
        <w:ind w:left="720" w:right="1080" w:hanging="360"/>
      </w:pPr>
    </w:lvl>
    <w:lvl w:ilvl="1" w:tplc="04090019">
      <w:start w:val="1"/>
      <w:numFmt w:val="lowerLetter"/>
      <w:lvlText w:val="%2."/>
      <w:lvlJc w:val="left"/>
      <w:pPr>
        <w:ind w:left="1440" w:right="1800" w:hanging="360"/>
      </w:pPr>
    </w:lvl>
    <w:lvl w:ilvl="2" w:tplc="0409001B">
      <w:start w:val="1"/>
      <w:numFmt w:val="lowerRoman"/>
      <w:lvlText w:val="%3."/>
      <w:lvlJc w:val="right"/>
      <w:pPr>
        <w:ind w:left="2160" w:right="2520" w:hanging="180"/>
      </w:pPr>
    </w:lvl>
    <w:lvl w:ilvl="3" w:tplc="0409000F">
      <w:start w:val="1"/>
      <w:numFmt w:val="decimal"/>
      <w:lvlText w:val="%4."/>
      <w:lvlJc w:val="left"/>
      <w:pPr>
        <w:ind w:left="2880" w:right="3240" w:hanging="360"/>
      </w:pPr>
    </w:lvl>
    <w:lvl w:ilvl="4" w:tplc="04090019">
      <w:start w:val="1"/>
      <w:numFmt w:val="lowerLetter"/>
      <w:lvlText w:val="%5."/>
      <w:lvlJc w:val="left"/>
      <w:pPr>
        <w:ind w:left="3600" w:right="3960" w:hanging="360"/>
      </w:pPr>
    </w:lvl>
    <w:lvl w:ilvl="5" w:tplc="0409001B">
      <w:start w:val="1"/>
      <w:numFmt w:val="lowerRoman"/>
      <w:lvlText w:val="%6."/>
      <w:lvlJc w:val="right"/>
      <w:pPr>
        <w:ind w:left="4320" w:right="4680" w:hanging="180"/>
      </w:pPr>
    </w:lvl>
    <w:lvl w:ilvl="6" w:tplc="0409000F">
      <w:start w:val="1"/>
      <w:numFmt w:val="decimal"/>
      <w:lvlText w:val="%7."/>
      <w:lvlJc w:val="left"/>
      <w:pPr>
        <w:ind w:left="5040" w:right="5400" w:hanging="360"/>
      </w:pPr>
    </w:lvl>
    <w:lvl w:ilvl="7" w:tplc="04090019">
      <w:start w:val="1"/>
      <w:numFmt w:val="lowerLetter"/>
      <w:lvlText w:val="%8."/>
      <w:lvlJc w:val="left"/>
      <w:pPr>
        <w:ind w:left="5760" w:right="6120" w:hanging="360"/>
      </w:pPr>
    </w:lvl>
    <w:lvl w:ilvl="8" w:tplc="0409001B">
      <w:start w:val="1"/>
      <w:numFmt w:val="lowerRoman"/>
      <w:lvlText w:val="%9."/>
      <w:lvlJc w:val="right"/>
      <w:pPr>
        <w:ind w:left="6480" w:right="6840" w:hanging="180"/>
      </w:pPr>
    </w:lvl>
  </w:abstractNum>
  <w:abstractNum w:abstractNumId="13" w15:restartNumberingAfterBreak="0">
    <w:nsid w:val="3EA92CFA"/>
    <w:multiLevelType w:val="hybridMultilevel"/>
    <w:tmpl w:val="FEF45E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7D33D78"/>
    <w:multiLevelType w:val="hybridMultilevel"/>
    <w:tmpl w:val="00CA8CC2"/>
    <w:lvl w:ilvl="0" w:tplc="83AE43E0">
      <w:start w:val="1"/>
      <w:numFmt w:val="hebrew1"/>
      <w:lvlText w:val="(%1)"/>
      <w:lvlJc w:val="left"/>
      <w:pPr>
        <w:ind w:left="720" w:hanging="360"/>
      </w:pPr>
      <w:rPr>
        <w:rFonts w:ascii="Aharoni" w:hAnsi="Aharoni" w:cs="Aharon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DB15780"/>
    <w:multiLevelType w:val="hybridMultilevel"/>
    <w:tmpl w:val="A33EFB46"/>
    <w:lvl w:ilvl="0" w:tplc="529EC646">
      <w:start w:val="1"/>
      <w:numFmt w:val="decimal"/>
      <w:lvlText w:val="%1."/>
      <w:lvlJc w:val="left"/>
      <w:pPr>
        <w:ind w:left="720" w:hanging="360"/>
      </w:pPr>
      <w:rPr>
        <w:rFonts w:ascii="David" w:hAnsi="David" w:cs="David"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0"/>
  </w:num>
  <w:num w:numId="13">
    <w:abstractNumId w:val="11"/>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A0B4A"/>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C4E78"/>
    <w:rsid w:val="001D4DBF"/>
    <w:rsid w:val="001E75CA"/>
    <w:rsid w:val="002265FF"/>
    <w:rsid w:val="00235B97"/>
    <w:rsid w:val="00263B50"/>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96700"/>
    <w:rsid w:val="003A4521"/>
    <w:rsid w:val="003B3E8D"/>
    <w:rsid w:val="003B402C"/>
    <w:rsid w:val="003D1C8C"/>
    <w:rsid w:val="0040096C"/>
    <w:rsid w:val="00414F1F"/>
    <w:rsid w:val="00420E7C"/>
    <w:rsid w:val="0043125D"/>
    <w:rsid w:val="0043502B"/>
    <w:rsid w:val="00443A6E"/>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0DD"/>
    <w:rsid w:val="00520898"/>
    <w:rsid w:val="00523621"/>
    <w:rsid w:val="00524986"/>
    <w:rsid w:val="005268F6"/>
    <w:rsid w:val="00534284"/>
    <w:rsid w:val="00547DB7"/>
    <w:rsid w:val="00563D30"/>
    <w:rsid w:val="005C0627"/>
    <w:rsid w:val="005D7A04"/>
    <w:rsid w:val="005F4F09"/>
    <w:rsid w:val="0061431B"/>
    <w:rsid w:val="00622BAA"/>
    <w:rsid w:val="006306CF"/>
    <w:rsid w:val="006318D8"/>
    <w:rsid w:val="0063648B"/>
    <w:rsid w:val="00644E9A"/>
    <w:rsid w:val="00671BD5"/>
    <w:rsid w:val="006805C1"/>
    <w:rsid w:val="00686C21"/>
    <w:rsid w:val="0069268B"/>
    <w:rsid w:val="006931C1"/>
    <w:rsid w:val="006935EF"/>
    <w:rsid w:val="00694556"/>
    <w:rsid w:val="006B7258"/>
    <w:rsid w:val="006C30C5"/>
    <w:rsid w:val="006D3B31"/>
    <w:rsid w:val="006E0D96"/>
    <w:rsid w:val="006E15C3"/>
    <w:rsid w:val="006E1A53"/>
    <w:rsid w:val="006F56E6"/>
    <w:rsid w:val="00704EDA"/>
    <w:rsid w:val="0071672B"/>
    <w:rsid w:val="007169B8"/>
    <w:rsid w:val="00721122"/>
    <w:rsid w:val="00734689"/>
    <w:rsid w:val="007364A4"/>
    <w:rsid w:val="00741265"/>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762A4"/>
    <w:rsid w:val="0088479D"/>
    <w:rsid w:val="00891F42"/>
    <w:rsid w:val="00896889"/>
    <w:rsid w:val="008A59EE"/>
    <w:rsid w:val="008A6E97"/>
    <w:rsid w:val="008C5714"/>
    <w:rsid w:val="008D10B2"/>
    <w:rsid w:val="00903896"/>
    <w:rsid w:val="00906F3D"/>
    <w:rsid w:val="00916771"/>
    <w:rsid w:val="0094424E"/>
    <w:rsid w:val="00955642"/>
    <w:rsid w:val="009622DF"/>
    <w:rsid w:val="0096493F"/>
    <w:rsid w:val="00967DFF"/>
    <w:rsid w:val="009777CA"/>
    <w:rsid w:val="00994341"/>
    <w:rsid w:val="009D1A48"/>
    <w:rsid w:val="009E1CE7"/>
    <w:rsid w:val="009E4EA5"/>
    <w:rsid w:val="009F164B"/>
    <w:rsid w:val="009F323C"/>
    <w:rsid w:val="00A3392B"/>
    <w:rsid w:val="00A33CBA"/>
    <w:rsid w:val="00A81988"/>
    <w:rsid w:val="00A85E34"/>
    <w:rsid w:val="00A87DF6"/>
    <w:rsid w:val="00A9144F"/>
    <w:rsid w:val="00A94B64"/>
    <w:rsid w:val="00AA3229"/>
    <w:rsid w:val="00AA7596"/>
    <w:rsid w:val="00AB5E52"/>
    <w:rsid w:val="00AB79AC"/>
    <w:rsid w:val="00AC3B02"/>
    <w:rsid w:val="00AC3B7B"/>
    <w:rsid w:val="00AC5209"/>
    <w:rsid w:val="00AC5857"/>
    <w:rsid w:val="00AE0E34"/>
    <w:rsid w:val="00AE729E"/>
    <w:rsid w:val="00AE7752"/>
    <w:rsid w:val="00AF4C9C"/>
    <w:rsid w:val="00AF7FDA"/>
    <w:rsid w:val="00B45299"/>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BF6DB7"/>
    <w:rsid w:val="00C22D93"/>
    <w:rsid w:val="00C23458"/>
    <w:rsid w:val="00C31120"/>
    <w:rsid w:val="00C34482"/>
    <w:rsid w:val="00C43648"/>
    <w:rsid w:val="00C46033"/>
    <w:rsid w:val="00C50A9F"/>
    <w:rsid w:val="00C642FA"/>
    <w:rsid w:val="00CA1599"/>
    <w:rsid w:val="00CB63F8"/>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965AC"/>
    <w:rsid w:val="00EB6C79"/>
    <w:rsid w:val="00EC37E9"/>
    <w:rsid w:val="00F038D8"/>
    <w:rsid w:val="00F06995"/>
    <w:rsid w:val="00F12D66"/>
    <w:rsid w:val="00F13623"/>
    <w:rsid w:val="00F44D1D"/>
    <w:rsid w:val="00F526D9"/>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E965A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E965A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E965AC"/>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E965AC"/>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E965AC"/>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E965AC"/>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E965A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E965A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3230C7"/>
    <w:rPr>
      <w:noProof w:val="0"/>
      <w:color w:val="808080"/>
    </w:rPr>
  </w:style>
  <w:style w:type="paragraph" w:styleId="af0">
    <w:name w:val="List Paragraph"/>
    <w:basedOn w:val="a1"/>
    <w:uiPriority w:val="34"/>
    <w:qFormat/>
    <w:rsid w:val="00E965AC"/>
    <w:pPr>
      <w:ind w:left="720"/>
      <w:contextualSpacing/>
      <w:jc w:val="both"/>
    </w:pPr>
    <w:rPr>
      <w:rFonts w:ascii="David" w:eastAsiaTheme="minorHAnsi" w:hAnsi="David"/>
    </w:rPr>
  </w:style>
  <w:style w:type="character" w:styleId="FollowedHyperlink">
    <w:name w:val="FollowedHyperlink"/>
    <w:basedOn w:val="a2"/>
    <w:semiHidden/>
    <w:unhideWhenUsed/>
    <w:rsid w:val="00E965AC"/>
    <w:rPr>
      <w:noProof w:val="0"/>
      <w:color w:val="800080" w:themeColor="followedHyperlink"/>
      <w:u w:val="single"/>
    </w:rPr>
  </w:style>
  <w:style w:type="character" w:styleId="HTMLCite">
    <w:name w:val="HTML Cite"/>
    <w:basedOn w:val="a2"/>
    <w:semiHidden/>
    <w:unhideWhenUsed/>
    <w:rsid w:val="00E965AC"/>
    <w:rPr>
      <w:i/>
      <w:iCs/>
      <w:noProof w:val="0"/>
    </w:rPr>
  </w:style>
  <w:style w:type="character" w:styleId="HTMLCode">
    <w:name w:val="HTML Code"/>
    <w:basedOn w:val="a2"/>
    <w:semiHidden/>
    <w:unhideWhenUsed/>
    <w:rsid w:val="00E965AC"/>
    <w:rPr>
      <w:rFonts w:ascii="Consolas" w:hAnsi="Consolas"/>
      <w:noProof w:val="0"/>
      <w:sz w:val="20"/>
      <w:szCs w:val="20"/>
    </w:rPr>
  </w:style>
  <w:style w:type="character" w:styleId="HTMLDefinition">
    <w:name w:val="HTML Definition"/>
    <w:basedOn w:val="a2"/>
    <w:semiHidden/>
    <w:unhideWhenUsed/>
    <w:rsid w:val="00E965AC"/>
    <w:rPr>
      <w:i/>
      <w:iCs/>
      <w:noProof w:val="0"/>
    </w:rPr>
  </w:style>
  <w:style w:type="character" w:styleId="HTMLVariable">
    <w:name w:val="HTML Variable"/>
    <w:basedOn w:val="a2"/>
    <w:semiHidden/>
    <w:unhideWhenUsed/>
    <w:rsid w:val="00E965AC"/>
    <w:rPr>
      <w:i/>
      <w:iCs/>
      <w:noProof w:val="0"/>
    </w:rPr>
  </w:style>
  <w:style w:type="paragraph" w:styleId="HTML">
    <w:name w:val="HTML Preformatted"/>
    <w:basedOn w:val="a1"/>
    <w:link w:val="HTML0"/>
    <w:semiHidden/>
    <w:unhideWhenUsed/>
    <w:rsid w:val="00E965AC"/>
    <w:rPr>
      <w:rFonts w:ascii="Consolas" w:hAnsi="Consolas"/>
      <w:sz w:val="20"/>
      <w:szCs w:val="20"/>
    </w:rPr>
  </w:style>
  <w:style w:type="character" w:customStyle="1" w:styleId="HTML0">
    <w:name w:val="HTML מעוצב מראש תו"/>
    <w:basedOn w:val="a2"/>
    <w:link w:val="HTML"/>
    <w:semiHidden/>
    <w:rsid w:val="00E965AC"/>
    <w:rPr>
      <w:rFonts w:ascii="Consolas" w:hAnsi="Consolas" w:cs="David"/>
      <w:noProof w:val="0"/>
    </w:rPr>
  </w:style>
  <w:style w:type="character" w:styleId="Hyperlink">
    <w:name w:val="Hyperlink"/>
    <w:basedOn w:val="a2"/>
    <w:uiPriority w:val="99"/>
    <w:semiHidden/>
    <w:unhideWhenUsed/>
    <w:rsid w:val="00E965AC"/>
    <w:rPr>
      <w:noProof w:val="0"/>
      <w:color w:val="0000FF" w:themeColor="hyperlink"/>
      <w:u w:val="single"/>
    </w:rPr>
  </w:style>
  <w:style w:type="paragraph" w:styleId="Index1">
    <w:name w:val="index 1"/>
    <w:basedOn w:val="a1"/>
    <w:next w:val="a1"/>
    <w:autoRedefine/>
    <w:semiHidden/>
    <w:unhideWhenUsed/>
    <w:rsid w:val="00E965AC"/>
    <w:pPr>
      <w:ind w:left="240" w:hanging="240"/>
    </w:pPr>
  </w:style>
  <w:style w:type="paragraph" w:styleId="Index2">
    <w:name w:val="index 2"/>
    <w:basedOn w:val="a1"/>
    <w:next w:val="a1"/>
    <w:autoRedefine/>
    <w:semiHidden/>
    <w:unhideWhenUsed/>
    <w:rsid w:val="00E965AC"/>
    <w:pPr>
      <w:ind w:left="480" w:hanging="240"/>
    </w:pPr>
  </w:style>
  <w:style w:type="paragraph" w:styleId="Index3">
    <w:name w:val="index 3"/>
    <w:basedOn w:val="a1"/>
    <w:next w:val="a1"/>
    <w:autoRedefine/>
    <w:semiHidden/>
    <w:unhideWhenUsed/>
    <w:rsid w:val="00E965AC"/>
    <w:pPr>
      <w:ind w:left="720" w:hanging="240"/>
    </w:pPr>
  </w:style>
  <w:style w:type="paragraph" w:styleId="Index4">
    <w:name w:val="index 4"/>
    <w:basedOn w:val="a1"/>
    <w:next w:val="a1"/>
    <w:autoRedefine/>
    <w:semiHidden/>
    <w:unhideWhenUsed/>
    <w:rsid w:val="00E965AC"/>
    <w:pPr>
      <w:ind w:left="960" w:hanging="240"/>
    </w:pPr>
  </w:style>
  <w:style w:type="paragraph" w:styleId="Index5">
    <w:name w:val="index 5"/>
    <w:basedOn w:val="a1"/>
    <w:next w:val="a1"/>
    <w:autoRedefine/>
    <w:semiHidden/>
    <w:unhideWhenUsed/>
    <w:rsid w:val="00E965AC"/>
    <w:pPr>
      <w:ind w:left="1200" w:hanging="240"/>
    </w:pPr>
  </w:style>
  <w:style w:type="paragraph" w:styleId="Index6">
    <w:name w:val="index 6"/>
    <w:basedOn w:val="a1"/>
    <w:next w:val="a1"/>
    <w:autoRedefine/>
    <w:semiHidden/>
    <w:unhideWhenUsed/>
    <w:rsid w:val="00E965AC"/>
    <w:pPr>
      <w:ind w:left="1440" w:hanging="240"/>
    </w:pPr>
  </w:style>
  <w:style w:type="paragraph" w:styleId="Index7">
    <w:name w:val="index 7"/>
    <w:basedOn w:val="a1"/>
    <w:next w:val="a1"/>
    <w:autoRedefine/>
    <w:semiHidden/>
    <w:unhideWhenUsed/>
    <w:rsid w:val="00E965AC"/>
    <w:pPr>
      <w:ind w:left="1680" w:hanging="240"/>
    </w:pPr>
  </w:style>
  <w:style w:type="paragraph" w:styleId="Index8">
    <w:name w:val="index 8"/>
    <w:basedOn w:val="a1"/>
    <w:next w:val="a1"/>
    <w:autoRedefine/>
    <w:semiHidden/>
    <w:unhideWhenUsed/>
    <w:rsid w:val="00E965AC"/>
    <w:pPr>
      <w:ind w:left="1920" w:hanging="240"/>
    </w:pPr>
  </w:style>
  <w:style w:type="paragraph" w:styleId="Index9">
    <w:name w:val="index 9"/>
    <w:basedOn w:val="a1"/>
    <w:next w:val="a1"/>
    <w:autoRedefine/>
    <w:semiHidden/>
    <w:unhideWhenUsed/>
    <w:rsid w:val="00E965AC"/>
    <w:pPr>
      <w:ind w:left="2160" w:hanging="240"/>
    </w:pPr>
  </w:style>
  <w:style w:type="paragraph" w:styleId="NormalWeb">
    <w:name w:val="Normal (Web)"/>
    <w:basedOn w:val="a1"/>
    <w:semiHidden/>
    <w:unhideWhenUsed/>
    <w:rsid w:val="00E965AC"/>
    <w:rPr>
      <w:rFonts w:cs="Times New Roman"/>
    </w:rPr>
  </w:style>
  <w:style w:type="paragraph" w:styleId="TOC1">
    <w:name w:val="toc 1"/>
    <w:basedOn w:val="a1"/>
    <w:next w:val="a1"/>
    <w:autoRedefine/>
    <w:semiHidden/>
    <w:unhideWhenUsed/>
    <w:rsid w:val="00E965AC"/>
    <w:pPr>
      <w:spacing w:after="100"/>
    </w:pPr>
  </w:style>
  <w:style w:type="paragraph" w:styleId="TOC2">
    <w:name w:val="toc 2"/>
    <w:basedOn w:val="a1"/>
    <w:next w:val="a1"/>
    <w:autoRedefine/>
    <w:semiHidden/>
    <w:unhideWhenUsed/>
    <w:rsid w:val="00E965AC"/>
    <w:pPr>
      <w:spacing w:after="100"/>
      <w:ind w:left="240"/>
    </w:pPr>
  </w:style>
  <w:style w:type="paragraph" w:styleId="TOC3">
    <w:name w:val="toc 3"/>
    <w:basedOn w:val="a1"/>
    <w:next w:val="a1"/>
    <w:autoRedefine/>
    <w:semiHidden/>
    <w:unhideWhenUsed/>
    <w:rsid w:val="00E965AC"/>
    <w:pPr>
      <w:spacing w:after="100"/>
      <w:ind w:left="480"/>
    </w:pPr>
  </w:style>
  <w:style w:type="paragraph" w:styleId="TOC4">
    <w:name w:val="toc 4"/>
    <w:basedOn w:val="a1"/>
    <w:next w:val="a1"/>
    <w:autoRedefine/>
    <w:semiHidden/>
    <w:unhideWhenUsed/>
    <w:rsid w:val="00E965AC"/>
    <w:pPr>
      <w:spacing w:after="100"/>
      <w:ind w:left="720"/>
    </w:pPr>
  </w:style>
  <w:style w:type="paragraph" w:styleId="TOC5">
    <w:name w:val="toc 5"/>
    <w:basedOn w:val="a1"/>
    <w:next w:val="a1"/>
    <w:autoRedefine/>
    <w:semiHidden/>
    <w:unhideWhenUsed/>
    <w:rsid w:val="00E965AC"/>
    <w:pPr>
      <w:spacing w:after="100"/>
      <w:ind w:left="960"/>
    </w:pPr>
  </w:style>
  <w:style w:type="paragraph" w:styleId="TOC6">
    <w:name w:val="toc 6"/>
    <w:basedOn w:val="a1"/>
    <w:next w:val="a1"/>
    <w:autoRedefine/>
    <w:semiHidden/>
    <w:unhideWhenUsed/>
    <w:rsid w:val="00E965AC"/>
    <w:pPr>
      <w:spacing w:after="100"/>
      <w:ind w:left="1200"/>
    </w:pPr>
  </w:style>
  <w:style w:type="paragraph" w:styleId="TOC7">
    <w:name w:val="toc 7"/>
    <w:basedOn w:val="a1"/>
    <w:next w:val="a1"/>
    <w:autoRedefine/>
    <w:semiHidden/>
    <w:unhideWhenUsed/>
    <w:rsid w:val="00E965AC"/>
    <w:pPr>
      <w:spacing w:after="100"/>
      <w:ind w:left="1440"/>
    </w:pPr>
  </w:style>
  <w:style w:type="paragraph" w:styleId="TOC8">
    <w:name w:val="toc 8"/>
    <w:basedOn w:val="a1"/>
    <w:next w:val="a1"/>
    <w:autoRedefine/>
    <w:semiHidden/>
    <w:unhideWhenUsed/>
    <w:rsid w:val="00E965AC"/>
    <w:pPr>
      <w:spacing w:after="100"/>
      <w:ind w:left="1680"/>
    </w:pPr>
  </w:style>
  <w:style w:type="paragraph" w:styleId="TOC9">
    <w:name w:val="toc 9"/>
    <w:basedOn w:val="a1"/>
    <w:next w:val="a1"/>
    <w:autoRedefine/>
    <w:semiHidden/>
    <w:unhideWhenUsed/>
    <w:rsid w:val="00E965AC"/>
    <w:pPr>
      <w:spacing w:after="100"/>
      <w:ind w:left="1920"/>
    </w:pPr>
  </w:style>
  <w:style w:type="table" w:styleId="-1">
    <w:name w:val="Table 3D effects 1"/>
    <w:basedOn w:val="a3"/>
    <w:semiHidden/>
    <w:unhideWhenUsed/>
    <w:rsid w:val="00E965AC"/>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E965AC"/>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E965AC"/>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1">
    <w:name w:val="Bibliography"/>
    <w:basedOn w:val="a1"/>
    <w:next w:val="a1"/>
    <w:uiPriority w:val="37"/>
    <w:semiHidden/>
    <w:unhideWhenUsed/>
    <w:rsid w:val="00E965AC"/>
  </w:style>
  <w:style w:type="paragraph" w:styleId="af2">
    <w:name w:val="Salutation"/>
    <w:basedOn w:val="a1"/>
    <w:next w:val="a1"/>
    <w:link w:val="af3"/>
    <w:rsid w:val="00E965AC"/>
  </w:style>
  <w:style w:type="character" w:customStyle="1" w:styleId="af3">
    <w:name w:val="ברכה תו"/>
    <w:basedOn w:val="a2"/>
    <w:link w:val="af2"/>
    <w:rsid w:val="00E965AC"/>
    <w:rPr>
      <w:rFonts w:cs="David"/>
      <w:noProof w:val="0"/>
      <w:sz w:val="24"/>
      <w:szCs w:val="24"/>
    </w:rPr>
  </w:style>
  <w:style w:type="paragraph" w:styleId="af4">
    <w:name w:val="Body Text"/>
    <w:basedOn w:val="a1"/>
    <w:link w:val="af5"/>
    <w:semiHidden/>
    <w:unhideWhenUsed/>
    <w:rsid w:val="00E965AC"/>
    <w:pPr>
      <w:spacing w:after="120"/>
    </w:pPr>
  </w:style>
  <w:style w:type="character" w:customStyle="1" w:styleId="af5">
    <w:name w:val="גוף טקסט תו"/>
    <w:basedOn w:val="a2"/>
    <w:link w:val="af4"/>
    <w:semiHidden/>
    <w:rsid w:val="00E965AC"/>
    <w:rPr>
      <w:rFonts w:cs="David"/>
      <w:noProof w:val="0"/>
      <w:sz w:val="24"/>
      <w:szCs w:val="24"/>
    </w:rPr>
  </w:style>
  <w:style w:type="paragraph" w:styleId="23">
    <w:name w:val="Body Text 2"/>
    <w:basedOn w:val="a1"/>
    <w:link w:val="24"/>
    <w:semiHidden/>
    <w:unhideWhenUsed/>
    <w:rsid w:val="00E965AC"/>
    <w:pPr>
      <w:spacing w:after="120" w:line="480" w:lineRule="auto"/>
    </w:pPr>
  </w:style>
  <w:style w:type="character" w:customStyle="1" w:styleId="24">
    <w:name w:val="גוף טקסט 2 תו"/>
    <w:basedOn w:val="a2"/>
    <w:link w:val="23"/>
    <w:semiHidden/>
    <w:rsid w:val="00E965AC"/>
    <w:rPr>
      <w:rFonts w:cs="David"/>
      <w:noProof w:val="0"/>
      <w:sz w:val="24"/>
      <w:szCs w:val="24"/>
    </w:rPr>
  </w:style>
  <w:style w:type="paragraph" w:styleId="33">
    <w:name w:val="Body Text 3"/>
    <w:basedOn w:val="a1"/>
    <w:link w:val="34"/>
    <w:semiHidden/>
    <w:unhideWhenUsed/>
    <w:rsid w:val="00E965AC"/>
    <w:pPr>
      <w:spacing w:after="120"/>
    </w:pPr>
    <w:rPr>
      <w:sz w:val="16"/>
      <w:szCs w:val="16"/>
    </w:rPr>
  </w:style>
  <w:style w:type="character" w:customStyle="1" w:styleId="34">
    <w:name w:val="גוף טקסט 3 תו"/>
    <w:basedOn w:val="a2"/>
    <w:link w:val="33"/>
    <w:semiHidden/>
    <w:rsid w:val="00E965AC"/>
    <w:rPr>
      <w:rFonts w:cs="David"/>
      <w:noProof w:val="0"/>
      <w:sz w:val="16"/>
      <w:szCs w:val="16"/>
    </w:rPr>
  </w:style>
  <w:style w:type="character" w:styleId="HTML1">
    <w:name w:val="HTML Sample"/>
    <w:basedOn w:val="a2"/>
    <w:semiHidden/>
    <w:unhideWhenUsed/>
    <w:rsid w:val="00E965AC"/>
    <w:rPr>
      <w:rFonts w:ascii="Consolas" w:hAnsi="Consolas"/>
      <w:noProof w:val="0"/>
      <w:sz w:val="24"/>
      <w:szCs w:val="24"/>
    </w:rPr>
  </w:style>
  <w:style w:type="character" w:styleId="af6">
    <w:name w:val="Emphasis"/>
    <w:basedOn w:val="a2"/>
    <w:qFormat/>
    <w:rsid w:val="00E965AC"/>
    <w:rPr>
      <w:i/>
      <w:iCs/>
      <w:noProof w:val="0"/>
    </w:rPr>
  </w:style>
  <w:style w:type="character" w:styleId="af7">
    <w:name w:val="Intense Emphasis"/>
    <w:basedOn w:val="a2"/>
    <w:uiPriority w:val="21"/>
    <w:qFormat/>
    <w:rsid w:val="00E965AC"/>
    <w:rPr>
      <w:i/>
      <w:iCs/>
      <w:noProof w:val="0"/>
      <w:color w:val="4F81BD" w:themeColor="accent1"/>
    </w:rPr>
  </w:style>
  <w:style w:type="character" w:styleId="af8">
    <w:name w:val="Subtle Emphasis"/>
    <w:basedOn w:val="a2"/>
    <w:uiPriority w:val="19"/>
    <w:qFormat/>
    <w:rsid w:val="00E965AC"/>
    <w:rPr>
      <w:i/>
      <w:iCs/>
      <w:noProof w:val="0"/>
      <w:color w:val="404040" w:themeColor="text1" w:themeTint="BF"/>
    </w:rPr>
  </w:style>
  <w:style w:type="paragraph" w:styleId="af9">
    <w:name w:val="List Continue"/>
    <w:basedOn w:val="a1"/>
    <w:semiHidden/>
    <w:unhideWhenUsed/>
    <w:rsid w:val="00E965AC"/>
    <w:pPr>
      <w:spacing w:after="120"/>
      <w:ind w:left="283"/>
      <w:contextualSpacing/>
    </w:pPr>
  </w:style>
  <w:style w:type="paragraph" w:styleId="25">
    <w:name w:val="List Continue 2"/>
    <w:basedOn w:val="a1"/>
    <w:semiHidden/>
    <w:unhideWhenUsed/>
    <w:rsid w:val="00E965AC"/>
    <w:pPr>
      <w:spacing w:after="120"/>
      <w:ind w:left="566"/>
      <w:contextualSpacing/>
    </w:pPr>
  </w:style>
  <w:style w:type="paragraph" w:styleId="35">
    <w:name w:val="List Continue 3"/>
    <w:basedOn w:val="a1"/>
    <w:semiHidden/>
    <w:unhideWhenUsed/>
    <w:rsid w:val="00E965AC"/>
    <w:pPr>
      <w:spacing w:after="120"/>
      <w:ind w:left="849"/>
      <w:contextualSpacing/>
    </w:pPr>
  </w:style>
  <w:style w:type="paragraph" w:styleId="42">
    <w:name w:val="List Continue 4"/>
    <w:basedOn w:val="a1"/>
    <w:semiHidden/>
    <w:unhideWhenUsed/>
    <w:rsid w:val="00E965AC"/>
    <w:pPr>
      <w:spacing w:after="120"/>
      <w:ind w:left="1132"/>
      <w:contextualSpacing/>
    </w:pPr>
  </w:style>
  <w:style w:type="paragraph" w:styleId="53">
    <w:name w:val="List Continue 5"/>
    <w:basedOn w:val="a1"/>
    <w:semiHidden/>
    <w:unhideWhenUsed/>
    <w:rsid w:val="00E965AC"/>
    <w:pPr>
      <w:spacing w:after="120"/>
      <w:ind w:left="1415"/>
      <w:contextualSpacing/>
    </w:pPr>
  </w:style>
  <w:style w:type="character" w:styleId="afa">
    <w:name w:val="Intense Reference"/>
    <w:basedOn w:val="a2"/>
    <w:uiPriority w:val="32"/>
    <w:qFormat/>
    <w:rsid w:val="00E965AC"/>
    <w:rPr>
      <w:b/>
      <w:bCs/>
      <w:smallCaps/>
      <w:noProof w:val="0"/>
      <w:color w:val="4F81BD" w:themeColor="accent1"/>
      <w:spacing w:val="5"/>
    </w:rPr>
  </w:style>
  <w:style w:type="character" w:styleId="afb">
    <w:name w:val="endnote reference"/>
    <w:basedOn w:val="a2"/>
    <w:semiHidden/>
    <w:unhideWhenUsed/>
    <w:rsid w:val="00E965AC"/>
    <w:rPr>
      <w:noProof w:val="0"/>
      <w:vertAlign w:val="superscript"/>
    </w:rPr>
  </w:style>
  <w:style w:type="character" w:styleId="afc">
    <w:name w:val="footnote reference"/>
    <w:basedOn w:val="a2"/>
    <w:semiHidden/>
    <w:unhideWhenUsed/>
    <w:rsid w:val="00E965AC"/>
    <w:rPr>
      <w:noProof w:val="0"/>
      <w:vertAlign w:val="superscript"/>
    </w:rPr>
  </w:style>
  <w:style w:type="character" w:styleId="afd">
    <w:name w:val="Subtle Reference"/>
    <w:basedOn w:val="a2"/>
    <w:uiPriority w:val="31"/>
    <w:qFormat/>
    <w:rsid w:val="00E965AC"/>
    <w:rPr>
      <w:smallCaps/>
      <w:noProof w:val="0"/>
      <w:color w:val="5A5A5A" w:themeColor="text1" w:themeTint="A5"/>
    </w:rPr>
  </w:style>
  <w:style w:type="table" w:styleId="afe">
    <w:name w:val="Light Shading"/>
    <w:basedOn w:val="a3"/>
    <w:uiPriority w:val="60"/>
    <w:semiHidden/>
    <w:unhideWhenUsed/>
    <w:rsid w:val="00E965A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E965AC"/>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E965AC"/>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E965A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E965AC"/>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E965AC"/>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E965AC"/>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E965A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E965A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E965A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E965AC"/>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E965AC"/>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E965AC"/>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E965AC"/>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E965AC"/>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E965A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E965A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E965A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E965A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E965A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E965A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
    <w:name w:val="Colorful Shading"/>
    <w:basedOn w:val="a3"/>
    <w:uiPriority w:val="71"/>
    <w:semiHidden/>
    <w:unhideWhenUsed/>
    <w:rsid w:val="00E965AC"/>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E965AC"/>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E965AC"/>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E965AC"/>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E965AC"/>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E965AC"/>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E965AC"/>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0">
    <w:name w:val="Strong"/>
    <w:basedOn w:val="a2"/>
    <w:qFormat/>
    <w:rsid w:val="00E965AC"/>
    <w:rPr>
      <w:b/>
      <w:bCs/>
      <w:noProof w:val="0"/>
    </w:rPr>
  </w:style>
  <w:style w:type="paragraph" w:styleId="aff1">
    <w:name w:val="Signature"/>
    <w:basedOn w:val="a1"/>
    <w:link w:val="aff2"/>
    <w:semiHidden/>
    <w:unhideWhenUsed/>
    <w:rsid w:val="00E965AC"/>
    <w:pPr>
      <w:ind w:left="4252"/>
    </w:pPr>
  </w:style>
  <w:style w:type="character" w:customStyle="1" w:styleId="aff2">
    <w:name w:val="חתימה תו"/>
    <w:basedOn w:val="a2"/>
    <w:link w:val="aff1"/>
    <w:semiHidden/>
    <w:rsid w:val="00E965AC"/>
    <w:rPr>
      <w:rFonts w:cs="David"/>
      <w:noProof w:val="0"/>
      <w:sz w:val="24"/>
      <w:szCs w:val="24"/>
    </w:rPr>
  </w:style>
  <w:style w:type="paragraph" w:styleId="aff3">
    <w:name w:val="E-mail Signature"/>
    <w:basedOn w:val="a1"/>
    <w:link w:val="aff4"/>
    <w:semiHidden/>
    <w:unhideWhenUsed/>
    <w:rsid w:val="00E965AC"/>
  </w:style>
  <w:style w:type="character" w:customStyle="1" w:styleId="aff4">
    <w:name w:val="חתימת דואר אלקטרוני תו"/>
    <w:basedOn w:val="a2"/>
    <w:link w:val="aff3"/>
    <w:semiHidden/>
    <w:rsid w:val="00E965AC"/>
    <w:rPr>
      <w:rFonts w:cs="David"/>
      <w:noProof w:val="0"/>
      <w:sz w:val="24"/>
      <w:szCs w:val="24"/>
    </w:rPr>
  </w:style>
  <w:style w:type="table" w:styleId="aff5">
    <w:name w:val="Table Elegant"/>
    <w:basedOn w:val="a3"/>
    <w:semiHidden/>
    <w:unhideWhenUsed/>
    <w:rsid w:val="00E965AC"/>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6">
    <w:name w:val="Table Professional"/>
    <w:basedOn w:val="a3"/>
    <w:semiHidden/>
    <w:unhideWhenUsed/>
    <w:rsid w:val="00E965AC"/>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E965AC"/>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E965AC"/>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Contemporary"/>
    <w:basedOn w:val="a3"/>
    <w:semiHidden/>
    <w:unhideWhenUsed/>
    <w:rsid w:val="00E965AC"/>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E965AC"/>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E965AC"/>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E965AC"/>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E965AC"/>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E965AC"/>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E965AC"/>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E965AC"/>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E965AC"/>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E965AC"/>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E965AC"/>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E965A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E965A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E965A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E965A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E965A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E965AC"/>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E965AC"/>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E965AC"/>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E965AC"/>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E965AC"/>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E965AC"/>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E965AC"/>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E965AC"/>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E965AC"/>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E965AC"/>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E965AC"/>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E965AC"/>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E965AC"/>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E965AC"/>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E965AC"/>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E965AC"/>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E965AC"/>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E965A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E965A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E965AC"/>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E965AC"/>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E965AC"/>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E965AC"/>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E965AC"/>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E965A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E965A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E965A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E965A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E965A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E965A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E965A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E965AC"/>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E965AC"/>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E965AC"/>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E965AC"/>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E965AC"/>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E965AC"/>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E965AC"/>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E965AC"/>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E965AC"/>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E965AC"/>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E965AC"/>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E965AC"/>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E965AC"/>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E965AC"/>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E965AC"/>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E965AC"/>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E965AC"/>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E965AC"/>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E965AC"/>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E965AC"/>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E965AC"/>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E965A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E965A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E965AC"/>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E965AC"/>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E965AC"/>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E965A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E965AC"/>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E965AC"/>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E965AC"/>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E965AC"/>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E965AC"/>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E965AC"/>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E965AC"/>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E965AC"/>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E965A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E965A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E965A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E965A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E965A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E965A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E965A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E965A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E965A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E965A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E965A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E965A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E965A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E965A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E965A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E965A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E965A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E965A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E965A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E965A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E965A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E965A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E965AC"/>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E965AC"/>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E965AC"/>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E965AC"/>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E965AC"/>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E965AC"/>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E965A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E965AC"/>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E965AC"/>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E965AC"/>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E965AC"/>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E965AC"/>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E965AC"/>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8">
    <w:name w:val="Block Text"/>
    <w:basedOn w:val="a1"/>
    <w:semiHidden/>
    <w:unhideWhenUsed/>
    <w:rsid w:val="00E965A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9">
    <w:name w:val="endnote text"/>
    <w:basedOn w:val="a1"/>
    <w:link w:val="affa"/>
    <w:semiHidden/>
    <w:unhideWhenUsed/>
    <w:rsid w:val="00E965AC"/>
    <w:rPr>
      <w:sz w:val="20"/>
      <w:szCs w:val="20"/>
    </w:rPr>
  </w:style>
  <w:style w:type="character" w:customStyle="1" w:styleId="affa">
    <w:name w:val="טקסט הערת סיום תו"/>
    <w:basedOn w:val="a2"/>
    <w:link w:val="aff9"/>
    <w:semiHidden/>
    <w:rsid w:val="00E965AC"/>
    <w:rPr>
      <w:rFonts w:cs="David"/>
      <w:noProof w:val="0"/>
    </w:rPr>
  </w:style>
  <w:style w:type="paragraph" w:styleId="affb">
    <w:name w:val="footnote text"/>
    <w:basedOn w:val="a1"/>
    <w:link w:val="affc"/>
    <w:semiHidden/>
    <w:unhideWhenUsed/>
    <w:rsid w:val="00E965AC"/>
    <w:rPr>
      <w:sz w:val="20"/>
      <w:szCs w:val="20"/>
    </w:rPr>
  </w:style>
  <w:style w:type="character" w:customStyle="1" w:styleId="affc">
    <w:name w:val="טקסט הערת שוליים תו"/>
    <w:basedOn w:val="a2"/>
    <w:link w:val="affb"/>
    <w:semiHidden/>
    <w:rsid w:val="00E965AC"/>
    <w:rPr>
      <w:rFonts w:cs="David"/>
      <w:noProof w:val="0"/>
    </w:rPr>
  </w:style>
  <w:style w:type="paragraph" w:styleId="affd">
    <w:name w:val="macro"/>
    <w:link w:val="affe"/>
    <w:semiHidden/>
    <w:unhideWhenUsed/>
    <w:rsid w:val="00E965AC"/>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e">
    <w:name w:val="טקסט מאקרו תו"/>
    <w:basedOn w:val="a2"/>
    <w:link w:val="affd"/>
    <w:semiHidden/>
    <w:rsid w:val="00E965AC"/>
    <w:rPr>
      <w:rFonts w:ascii="Consolas" w:hAnsi="Consolas" w:cs="David"/>
      <w:noProof w:val="0"/>
    </w:rPr>
  </w:style>
  <w:style w:type="paragraph" w:styleId="afff">
    <w:name w:val="Plain Text"/>
    <w:basedOn w:val="a1"/>
    <w:link w:val="afff0"/>
    <w:semiHidden/>
    <w:unhideWhenUsed/>
    <w:rsid w:val="00E965AC"/>
    <w:rPr>
      <w:rFonts w:ascii="Consolas" w:hAnsi="Consolas"/>
      <w:sz w:val="21"/>
      <w:szCs w:val="21"/>
    </w:rPr>
  </w:style>
  <w:style w:type="character" w:customStyle="1" w:styleId="afff0">
    <w:name w:val="טקסט רגיל תו"/>
    <w:basedOn w:val="a2"/>
    <w:link w:val="afff"/>
    <w:semiHidden/>
    <w:rsid w:val="00E965AC"/>
    <w:rPr>
      <w:rFonts w:ascii="Consolas" w:hAnsi="Consolas" w:cs="David"/>
      <w:noProof w:val="0"/>
      <w:sz w:val="21"/>
      <w:szCs w:val="21"/>
    </w:rPr>
  </w:style>
  <w:style w:type="character" w:styleId="afff1">
    <w:name w:val="Book Title"/>
    <w:basedOn w:val="a2"/>
    <w:uiPriority w:val="33"/>
    <w:qFormat/>
    <w:rsid w:val="00E965AC"/>
    <w:rPr>
      <w:b/>
      <w:bCs/>
      <w:i/>
      <w:iCs/>
      <w:noProof w:val="0"/>
      <w:spacing w:val="5"/>
    </w:rPr>
  </w:style>
  <w:style w:type="character" w:customStyle="1" w:styleId="10">
    <w:name w:val="כותרת 1 תו"/>
    <w:basedOn w:val="a2"/>
    <w:link w:val="1"/>
    <w:rsid w:val="00E965AC"/>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E965AC"/>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E965AC"/>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E965AC"/>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E965AC"/>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E965AC"/>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E965AC"/>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E965AC"/>
    <w:rPr>
      <w:rFonts w:asciiTheme="majorHAnsi" w:eastAsiaTheme="majorEastAsia" w:hAnsiTheme="majorHAnsi" w:cstheme="majorBidi"/>
      <w:i/>
      <w:iCs/>
      <w:noProof w:val="0"/>
      <w:color w:val="272727" w:themeColor="text1" w:themeTint="D8"/>
      <w:sz w:val="21"/>
      <w:szCs w:val="21"/>
    </w:rPr>
  </w:style>
  <w:style w:type="paragraph" w:styleId="afff2">
    <w:name w:val="index heading"/>
    <w:basedOn w:val="a1"/>
    <w:next w:val="Index1"/>
    <w:semiHidden/>
    <w:unhideWhenUsed/>
    <w:rsid w:val="00E965AC"/>
    <w:rPr>
      <w:rFonts w:asciiTheme="majorHAnsi" w:eastAsiaTheme="majorEastAsia" w:hAnsiTheme="majorHAnsi" w:cstheme="majorBidi"/>
      <w:b/>
      <w:bCs/>
    </w:rPr>
  </w:style>
  <w:style w:type="paragraph" w:styleId="afff3">
    <w:name w:val="Note Heading"/>
    <w:basedOn w:val="a1"/>
    <w:next w:val="a1"/>
    <w:link w:val="afff4"/>
    <w:semiHidden/>
    <w:unhideWhenUsed/>
    <w:rsid w:val="00E965AC"/>
  </w:style>
  <w:style w:type="character" w:customStyle="1" w:styleId="afff4">
    <w:name w:val="כותרת הערות תו"/>
    <w:basedOn w:val="a2"/>
    <w:link w:val="afff3"/>
    <w:semiHidden/>
    <w:rsid w:val="00E965AC"/>
    <w:rPr>
      <w:rFonts w:cs="David"/>
      <w:noProof w:val="0"/>
      <w:sz w:val="24"/>
      <w:szCs w:val="24"/>
    </w:rPr>
  </w:style>
  <w:style w:type="paragraph" w:styleId="afff5">
    <w:name w:val="Title"/>
    <w:basedOn w:val="a1"/>
    <w:next w:val="a1"/>
    <w:link w:val="afff6"/>
    <w:qFormat/>
    <w:rsid w:val="00E965AC"/>
    <w:pPr>
      <w:contextualSpacing/>
    </w:pPr>
    <w:rPr>
      <w:rFonts w:asciiTheme="majorHAnsi" w:eastAsiaTheme="majorEastAsia" w:hAnsiTheme="majorHAnsi" w:cstheme="majorBidi"/>
      <w:spacing w:val="-10"/>
      <w:kern w:val="28"/>
      <w:sz w:val="56"/>
      <w:szCs w:val="56"/>
    </w:rPr>
  </w:style>
  <w:style w:type="character" w:customStyle="1" w:styleId="afff6">
    <w:name w:val="כותרת טקסט תו"/>
    <w:basedOn w:val="a2"/>
    <w:link w:val="afff5"/>
    <w:rsid w:val="00E965AC"/>
    <w:rPr>
      <w:rFonts w:asciiTheme="majorHAnsi" w:eastAsiaTheme="majorEastAsia" w:hAnsiTheme="majorHAnsi" w:cstheme="majorBidi"/>
      <w:noProof w:val="0"/>
      <w:spacing w:val="-10"/>
      <w:kern w:val="28"/>
      <w:sz w:val="56"/>
      <w:szCs w:val="56"/>
    </w:rPr>
  </w:style>
  <w:style w:type="paragraph" w:styleId="afff7">
    <w:name w:val="Subtitle"/>
    <w:basedOn w:val="a1"/>
    <w:next w:val="a1"/>
    <w:link w:val="afff8"/>
    <w:qFormat/>
    <w:rsid w:val="00E965A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8">
    <w:name w:val="כותרת משנה תו"/>
    <w:basedOn w:val="a2"/>
    <w:link w:val="afff7"/>
    <w:rsid w:val="00E965AC"/>
    <w:rPr>
      <w:rFonts w:asciiTheme="minorHAnsi" w:eastAsiaTheme="minorEastAsia" w:hAnsiTheme="minorHAnsi" w:cstheme="minorBidi"/>
      <w:noProof w:val="0"/>
      <w:color w:val="5A5A5A" w:themeColor="text1" w:themeTint="A5"/>
      <w:spacing w:val="15"/>
      <w:sz w:val="22"/>
      <w:szCs w:val="22"/>
    </w:rPr>
  </w:style>
  <w:style w:type="paragraph" w:styleId="afff9">
    <w:name w:val="Message Header"/>
    <w:basedOn w:val="a1"/>
    <w:link w:val="afffa"/>
    <w:semiHidden/>
    <w:unhideWhenUsed/>
    <w:rsid w:val="00E965A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a">
    <w:name w:val="כותרת עליונה של הודעה תו"/>
    <w:basedOn w:val="a2"/>
    <w:link w:val="afff9"/>
    <w:semiHidden/>
    <w:rsid w:val="00E965AC"/>
    <w:rPr>
      <w:rFonts w:asciiTheme="majorHAnsi" w:eastAsiaTheme="majorEastAsia" w:hAnsiTheme="majorHAnsi" w:cstheme="majorBidi"/>
      <w:noProof w:val="0"/>
      <w:sz w:val="24"/>
      <w:szCs w:val="24"/>
      <w:shd w:val="pct20" w:color="auto" w:fill="auto"/>
    </w:rPr>
  </w:style>
  <w:style w:type="paragraph" w:styleId="afffb">
    <w:name w:val="toa heading"/>
    <w:basedOn w:val="a1"/>
    <w:next w:val="a1"/>
    <w:semiHidden/>
    <w:unhideWhenUsed/>
    <w:rsid w:val="00E965AC"/>
    <w:pPr>
      <w:spacing w:before="120"/>
    </w:pPr>
    <w:rPr>
      <w:rFonts w:asciiTheme="majorHAnsi" w:eastAsiaTheme="majorEastAsia" w:hAnsiTheme="majorHAnsi" w:cstheme="majorBidi"/>
      <w:b/>
      <w:bCs/>
    </w:rPr>
  </w:style>
  <w:style w:type="paragraph" w:styleId="afffc">
    <w:name w:val="TOC Heading"/>
    <w:basedOn w:val="1"/>
    <w:next w:val="a1"/>
    <w:uiPriority w:val="39"/>
    <w:semiHidden/>
    <w:unhideWhenUsed/>
    <w:qFormat/>
    <w:rsid w:val="00E965AC"/>
    <w:pPr>
      <w:outlineLvl w:val="9"/>
    </w:pPr>
  </w:style>
  <w:style w:type="paragraph" w:styleId="afffd">
    <w:name w:val="caption"/>
    <w:basedOn w:val="a1"/>
    <w:next w:val="a1"/>
    <w:semiHidden/>
    <w:unhideWhenUsed/>
    <w:qFormat/>
    <w:rsid w:val="00E965AC"/>
    <w:pPr>
      <w:spacing w:after="200"/>
    </w:pPr>
    <w:rPr>
      <w:i/>
      <w:iCs/>
      <w:color w:val="1F497D" w:themeColor="text2"/>
      <w:sz w:val="18"/>
      <w:szCs w:val="18"/>
    </w:rPr>
  </w:style>
  <w:style w:type="paragraph" w:styleId="afffe">
    <w:name w:val="Body Text Indent"/>
    <w:basedOn w:val="a1"/>
    <w:link w:val="affff"/>
    <w:semiHidden/>
    <w:unhideWhenUsed/>
    <w:rsid w:val="00E965AC"/>
    <w:pPr>
      <w:spacing w:after="120"/>
      <w:ind w:left="283"/>
    </w:pPr>
  </w:style>
  <w:style w:type="character" w:customStyle="1" w:styleId="affff">
    <w:name w:val="כניסה בגוף טקסט תו"/>
    <w:basedOn w:val="a2"/>
    <w:link w:val="afffe"/>
    <w:semiHidden/>
    <w:rsid w:val="00E965AC"/>
    <w:rPr>
      <w:rFonts w:cs="David"/>
      <w:noProof w:val="0"/>
      <w:sz w:val="24"/>
      <w:szCs w:val="24"/>
    </w:rPr>
  </w:style>
  <w:style w:type="paragraph" w:styleId="2f">
    <w:name w:val="Body Text Indent 2"/>
    <w:basedOn w:val="a1"/>
    <w:link w:val="2f0"/>
    <w:semiHidden/>
    <w:unhideWhenUsed/>
    <w:rsid w:val="00E965AC"/>
    <w:pPr>
      <w:spacing w:after="120" w:line="480" w:lineRule="auto"/>
      <w:ind w:left="283"/>
    </w:pPr>
  </w:style>
  <w:style w:type="character" w:customStyle="1" w:styleId="2f0">
    <w:name w:val="כניסה בגוף טקסט 2 תו"/>
    <w:basedOn w:val="a2"/>
    <w:link w:val="2f"/>
    <w:semiHidden/>
    <w:rsid w:val="00E965AC"/>
    <w:rPr>
      <w:rFonts w:cs="David"/>
      <w:noProof w:val="0"/>
      <w:sz w:val="24"/>
      <w:szCs w:val="24"/>
    </w:rPr>
  </w:style>
  <w:style w:type="paragraph" w:styleId="3d">
    <w:name w:val="Body Text Indent 3"/>
    <w:basedOn w:val="a1"/>
    <w:link w:val="3e"/>
    <w:semiHidden/>
    <w:unhideWhenUsed/>
    <w:rsid w:val="00E965AC"/>
    <w:pPr>
      <w:spacing w:after="120"/>
      <w:ind w:left="283"/>
    </w:pPr>
    <w:rPr>
      <w:sz w:val="16"/>
      <w:szCs w:val="16"/>
    </w:rPr>
  </w:style>
  <w:style w:type="character" w:customStyle="1" w:styleId="3e">
    <w:name w:val="כניסה בגוף טקסט 3 תו"/>
    <w:basedOn w:val="a2"/>
    <w:link w:val="3d"/>
    <w:semiHidden/>
    <w:rsid w:val="00E965AC"/>
    <w:rPr>
      <w:rFonts w:cs="David"/>
      <w:noProof w:val="0"/>
      <w:sz w:val="16"/>
      <w:szCs w:val="16"/>
    </w:rPr>
  </w:style>
  <w:style w:type="paragraph" w:styleId="affff0">
    <w:name w:val="Normal Indent"/>
    <w:basedOn w:val="a1"/>
    <w:semiHidden/>
    <w:unhideWhenUsed/>
    <w:rsid w:val="00E965AC"/>
    <w:pPr>
      <w:ind w:left="720"/>
    </w:pPr>
  </w:style>
  <w:style w:type="paragraph" w:styleId="affff1">
    <w:name w:val="Body Text First Indent"/>
    <w:basedOn w:val="af4"/>
    <w:link w:val="affff2"/>
    <w:rsid w:val="00E965AC"/>
    <w:pPr>
      <w:spacing w:after="0"/>
      <w:ind w:firstLine="360"/>
    </w:pPr>
  </w:style>
  <w:style w:type="character" w:customStyle="1" w:styleId="affff2">
    <w:name w:val="כניסת שורה ראשונה בגוף טקסט תו"/>
    <w:basedOn w:val="af5"/>
    <w:link w:val="affff1"/>
    <w:rsid w:val="00E965AC"/>
    <w:rPr>
      <w:rFonts w:cs="David"/>
      <w:noProof w:val="0"/>
      <w:sz w:val="24"/>
      <w:szCs w:val="24"/>
    </w:rPr>
  </w:style>
  <w:style w:type="paragraph" w:styleId="2f1">
    <w:name w:val="Body Text First Indent 2"/>
    <w:basedOn w:val="afffe"/>
    <w:link w:val="2f2"/>
    <w:semiHidden/>
    <w:unhideWhenUsed/>
    <w:rsid w:val="00E965AC"/>
    <w:pPr>
      <w:spacing w:after="0"/>
      <w:ind w:left="360" w:firstLine="360"/>
    </w:pPr>
  </w:style>
  <w:style w:type="character" w:customStyle="1" w:styleId="2f2">
    <w:name w:val="כניסת שורה ראשונה בגוף טקסט 2 תו"/>
    <w:basedOn w:val="affff"/>
    <w:link w:val="2f1"/>
    <w:semiHidden/>
    <w:rsid w:val="00E965AC"/>
    <w:rPr>
      <w:rFonts w:cs="David"/>
      <w:noProof w:val="0"/>
      <w:sz w:val="24"/>
      <w:szCs w:val="24"/>
    </w:rPr>
  </w:style>
  <w:style w:type="paragraph" w:styleId="HTML2">
    <w:name w:val="HTML Address"/>
    <w:basedOn w:val="a1"/>
    <w:link w:val="HTML3"/>
    <w:semiHidden/>
    <w:unhideWhenUsed/>
    <w:rsid w:val="00E965AC"/>
    <w:rPr>
      <w:i/>
      <w:iCs/>
    </w:rPr>
  </w:style>
  <w:style w:type="character" w:customStyle="1" w:styleId="HTML3">
    <w:name w:val="כתובת HTML תו"/>
    <w:basedOn w:val="a2"/>
    <w:link w:val="HTML2"/>
    <w:semiHidden/>
    <w:rsid w:val="00E965AC"/>
    <w:rPr>
      <w:rFonts w:cs="David"/>
      <w:i/>
      <w:iCs/>
      <w:noProof w:val="0"/>
      <w:sz w:val="24"/>
      <w:szCs w:val="24"/>
    </w:rPr>
  </w:style>
  <w:style w:type="paragraph" w:styleId="affff3">
    <w:name w:val="envelope address"/>
    <w:basedOn w:val="a1"/>
    <w:semiHidden/>
    <w:unhideWhenUsed/>
    <w:rsid w:val="00E965AC"/>
    <w:pPr>
      <w:framePr w:w="7920" w:h="1980" w:hRule="exact" w:hSpace="180" w:wrap="auto" w:hAnchor="page" w:xAlign="center" w:yAlign="bottom"/>
      <w:ind w:left="2880"/>
    </w:pPr>
    <w:rPr>
      <w:rFonts w:asciiTheme="majorHAnsi" w:eastAsiaTheme="majorEastAsia" w:hAnsiTheme="majorHAnsi" w:cstheme="majorBidi"/>
    </w:rPr>
  </w:style>
  <w:style w:type="paragraph" w:styleId="affff4">
    <w:name w:val="envelope return"/>
    <w:basedOn w:val="a1"/>
    <w:semiHidden/>
    <w:unhideWhenUsed/>
    <w:rsid w:val="00E965AC"/>
    <w:rPr>
      <w:rFonts w:asciiTheme="majorHAnsi" w:eastAsiaTheme="majorEastAsia" w:hAnsiTheme="majorHAnsi" w:cstheme="majorBidi"/>
      <w:sz w:val="20"/>
      <w:szCs w:val="20"/>
    </w:rPr>
  </w:style>
  <w:style w:type="paragraph" w:styleId="affff5">
    <w:name w:val="No Spacing"/>
    <w:uiPriority w:val="1"/>
    <w:qFormat/>
    <w:rsid w:val="00E965AC"/>
    <w:pPr>
      <w:bidi/>
    </w:pPr>
    <w:rPr>
      <w:rFonts w:cs="David"/>
      <w:sz w:val="24"/>
      <w:szCs w:val="24"/>
    </w:rPr>
  </w:style>
  <w:style w:type="character" w:styleId="HTML4">
    <w:name w:val="HTML Typewriter"/>
    <w:basedOn w:val="a2"/>
    <w:semiHidden/>
    <w:unhideWhenUsed/>
    <w:rsid w:val="00E965AC"/>
    <w:rPr>
      <w:rFonts w:ascii="Consolas" w:hAnsi="Consolas"/>
      <w:noProof w:val="0"/>
      <w:sz w:val="20"/>
      <w:szCs w:val="20"/>
    </w:rPr>
  </w:style>
  <w:style w:type="paragraph" w:styleId="affff6">
    <w:name w:val="Document Map"/>
    <w:basedOn w:val="a1"/>
    <w:link w:val="affff7"/>
    <w:semiHidden/>
    <w:unhideWhenUsed/>
    <w:rsid w:val="00E965AC"/>
    <w:rPr>
      <w:rFonts w:ascii="Tahoma" w:hAnsi="Tahoma" w:cs="Tahoma"/>
      <w:sz w:val="16"/>
      <w:szCs w:val="16"/>
    </w:rPr>
  </w:style>
  <w:style w:type="character" w:customStyle="1" w:styleId="affff7">
    <w:name w:val="מפת מסמך תו"/>
    <w:basedOn w:val="a2"/>
    <w:link w:val="affff6"/>
    <w:semiHidden/>
    <w:rsid w:val="00E965AC"/>
    <w:rPr>
      <w:rFonts w:ascii="Tahoma" w:hAnsi="Tahoma" w:cs="Tahoma"/>
      <w:noProof w:val="0"/>
      <w:sz w:val="16"/>
      <w:szCs w:val="16"/>
    </w:rPr>
  </w:style>
  <w:style w:type="character" w:styleId="HTML5">
    <w:name w:val="HTML Keyboard"/>
    <w:basedOn w:val="a2"/>
    <w:semiHidden/>
    <w:unhideWhenUsed/>
    <w:rsid w:val="00E965AC"/>
    <w:rPr>
      <w:rFonts w:ascii="Consolas" w:hAnsi="Consolas"/>
      <w:noProof w:val="0"/>
      <w:sz w:val="20"/>
      <w:szCs w:val="20"/>
    </w:rPr>
  </w:style>
  <w:style w:type="paragraph" w:styleId="affff8">
    <w:name w:val="annotation subject"/>
    <w:basedOn w:val="a8"/>
    <w:next w:val="a8"/>
    <w:link w:val="affff9"/>
    <w:semiHidden/>
    <w:unhideWhenUsed/>
    <w:rsid w:val="00E965AC"/>
    <w:rPr>
      <w:rFonts w:cs="David"/>
      <w:b/>
      <w:bCs/>
      <w:sz w:val="20"/>
      <w:szCs w:val="20"/>
    </w:rPr>
  </w:style>
  <w:style w:type="character" w:customStyle="1" w:styleId="a9">
    <w:name w:val="טקסט הערה תו"/>
    <w:basedOn w:val="a2"/>
    <w:link w:val="a8"/>
    <w:semiHidden/>
    <w:rsid w:val="00E965AC"/>
    <w:rPr>
      <w:noProof w:val="0"/>
      <w:sz w:val="24"/>
      <w:szCs w:val="24"/>
    </w:rPr>
  </w:style>
  <w:style w:type="character" w:customStyle="1" w:styleId="affff9">
    <w:name w:val="נושא הערה תו"/>
    <w:basedOn w:val="a9"/>
    <w:link w:val="affff8"/>
    <w:semiHidden/>
    <w:rsid w:val="00E965AC"/>
    <w:rPr>
      <w:rFonts w:cs="David"/>
      <w:b/>
      <w:bCs/>
      <w:noProof w:val="0"/>
      <w:sz w:val="24"/>
      <w:szCs w:val="24"/>
    </w:rPr>
  </w:style>
  <w:style w:type="table" w:styleId="affffa">
    <w:name w:val="Table Theme"/>
    <w:basedOn w:val="a3"/>
    <w:semiHidden/>
    <w:unhideWhenUsed/>
    <w:rsid w:val="00E965AC"/>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Closing"/>
    <w:basedOn w:val="a1"/>
    <w:link w:val="affffc"/>
    <w:semiHidden/>
    <w:unhideWhenUsed/>
    <w:rsid w:val="00E965AC"/>
    <w:pPr>
      <w:ind w:left="4252"/>
    </w:pPr>
  </w:style>
  <w:style w:type="character" w:customStyle="1" w:styleId="affffc">
    <w:name w:val="סיום תו"/>
    <w:basedOn w:val="a2"/>
    <w:link w:val="affffb"/>
    <w:semiHidden/>
    <w:rsid w:val="00E965AC"/>
    <w:rPr>
      <w:rFonts w:cs="David"/>
      <w:noProof w:val="0"/>
      <w:sz w:val="24"/>
      <w:szCs w:val="24"/>
    </w:rPr>
  </w:style>
  <w:style w:type="table" w:styleId="1b">
    <w:name w:val="Table Columns 1"/>
    <w:basedOn w:val="a3"/>
    <w:semiHidden/>
    <w:unhideWhenUsed/>
    <w:rsid w:val="00E965AC"/>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E965AC"/>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E965AC"/>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E965AC"/>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E965AC"/>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d">
    <w:name w:val="Quote"/>
    <w:basedOn w:val="a1"/>
    <w:next w:val="a1"/>
    <w:link w:val="affffe"/>
    <w:uiPriority w:val="29"/>
    <w:qFormat/>
    <w:rsid w:val="00E965AC"/>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E965AC"/>
    <w:rPr>
      <w:rFonts w:cs="David"/>
      <w:i/>
      <w:iCs/>
      <w:noProof w:val="0"/>
      <w:color w:val="404040" w:themeColor="text1" w:themeTint="BF"/>
      <w:sz w:val="24"/>
      <w:szCs w:val="24"/>
    </w:rPr>
  </w:style>
  <w:style w:type="paragraph" w:styleId="afffff">
    <w:name w:val="Intense Quote"/>
    <w:basedOn w:val="a1"/>
    <w:next w:val="a1"/>
    <w:link w:val="afffff0"/>
    <w:uiPriority w:val="30"/>
    <w:qFormat/>
    <w:rsid w:val="00E965A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E965AC"/>
    <w:rPr>
      <w:rFonts w:cs="David"/>
      <w:i/>
      <w:iCs/>
      <w:noProof w:val="0"/>
      <w:color w:val="4F81BD" w:themeColor="accent1"/>
      <w:sz w:val="24"/>
      <w:szCs w:val="24"/>
    </w:rPr>
  </w:style>
  <w:style w:type="character" w:styleId="HTML6">
    <w:name w:val="HTML Acronym"/>
    <w:basedOn w:val="a2"/>
    <w:semiHidden/>
    <w:unhideWhenUsed/>
    <w:rsid w:val="00E965AC"/>
    <w:rPr>
      <w:noProof w:val="0"/>
    </w:rPr>
  </w:style>
  <w:style w:type="paragraph" w:styleId="afffff1">
    <w:name w:val="List"/>
    <w:basedOn w:val="a1"/>
    <w:semiHidden/>
    <w:unhideWhenUsed/>
    <w:rsid w:val="00E965AC"/>
    <w:pPr>
      <w:ind w:left="283" w:hanging="283"/>
      <w:contextualSpacing/>
    </w:pPr>
  </w:style>
  <w:style w:type="paragraph" w:styleId="2f4">
    <w:name w:val="List 2"/>
    <w:basedOn w:val="a1"/>
    <w:semiHidden/>
    <w:unhideWhenUsed/>
    <w:rsid w:val="00E965AC"/>
    <w:pPr>
      <w:ind w:left="566" w:hanging="283"/>
      <w:contextualSpacing/>
    </w:pPr>
  </w:style>
  <w:style w:type="paragraph" w:styleId="3f0">
    <w:name w:val="List 3"/>
    <w:basedOn w:val="a1"/>
    <w:semiHidden/>
    <w:unhideWhenUsed/>
    <w:rsid w:val="00E965AC"/>
    <w:pPr>
      <w:ind w:left="849" w:hanging="283"/>
      <w:contextualSpacing/>
    </w:pPr>
  </w:style>
  <w:style w:type="paragraph" w:styleId="48">
    <w:name w:val="List 4"/>
    <w:basedOn w:val="a1"/>
    <w:rsid w:val="00E965AC"/>
    <w:pPr>
      <w:ind w:left="1132" w:hanging="283"/>
      <w:contextualSpacing/>
    </w:pPr>
  </w:style>
  <w:style w:type="paragraph" w:styleId="58">
    <w:name w:val="List 5"/>
    <w:basedOn w:val="a1"/>
    <w:rsid w:val="00E965AC"/>
    <w:pPr>
      <w:ind w:left="1415" w:hanging="283"/>
      <w:contextualSpacing/>
    </w:pPr>
  </w:style>
  <w:style w:type="table" w:styleId="afffff2">
    <w:name w:val="Light List"/>
    <w:basedOn w:val="a3"/>
    <w:uiPriority w:val="61"/>
    <w:semiHidden/>
    <w:unhideWhenUsed/>
    <w:rsid w:val="00E965A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E965A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E965AC"/>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E965AC"/>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E965A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E965A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E965AC"/>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E965AC"/>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E965AC"/>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E965AC"/>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E965AC"/>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E965AC"/>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E965AC"/>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E965AC"/>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E965AC"/>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E965A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E965AC"/>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E965AC"/>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E965AC"/>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E965AC"/>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E965AC"/>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E965AC"/>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E965AC"/>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E965AC"/>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E965AC"/>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E965AC"/>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E965AC"/>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E965AC"/>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E965AC"/>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E965AC"/>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E965AC"/>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E965AC"/>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E965AC"/>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E965AC"/>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E965AC"/>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E965AC"/>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E965AC"/>
    <w:pPr>
      <w:numPr>
        <w:numId w:val="2"/>
      </w:numPr>
      <w:contextualSpacing/>
    </w:pPr>
  </w:style>
  <w:style w:type="paragraph" w:styleId="2">
    <w:name w:val="List Number 2"/>
    <w:basedOn w:val="a1"/>
    <w:semiHidden/>
    <w:unhideWhenUsed/>
    <w:rsid w:val="00E965AC"/>
    <w:pPr>
      <w:numPr>
        <w:numId w:val="3"/>
      </w:numPr>
      <w:contextualSpacing/>
    </w:pPr>
  </w:style>
  <w:style w:type="paragraph" w:styleId="3">
    <w:name w:val="List Number 3"/>
    <w:basedOn w:val="a1"/>
    <w:semiHidden/>
    <w:unhideWhenUsed/>
    <w:rsid w:val="00E965AC"/>
    <w:pPr>
      <w:numPr>
        <w:numId w:val="4"/>
      </w:numPr>
      <w:contextualSpacing/>
    </w:pPr>
  </w:style>
  <w:style w:type="paragraph" w:styleId="4">
    <w:name w:val="List Number 4"/>
    <w:basedOn w:val="a1"/>
    <w:semiHidden/>
    <w:unhideWhenUsed/>
    <w:rsid w:val="00E965AC"/>
    <w:pPr>
      <w:numPr>
        <w:numId w:val="5"/>
      </w:numPr>
      <w:contextualSpacing/>
    </w:pPr>
  </w:style>
  <w:style w:type="paragraph" w:styleId="5">
    <w:name w:val="List Number 5"/>
    <w:basedOn w:val="a1"/>
    <w:semiHidden/>
    <w:unhideWhenUsed/>
    <w:rsid w:val="00E965AC"/>
    <w:pPr>
      <w:numPr>
        <w:numId w:val="6"/>
      </w:numPr>
      <w:contextualSpacing/>
    </w:pPr>
  </w:style>
  <w:style w:type="paragraph" w:styleId="a0">
    <w:name w:val="List Bullet"/>
    <w:basedOn w:val="a1"/>
    <w:semiHidden/>
    <w:unhideWhenUsed/>
    <w:rsid w:val="00E965AC"/>
    <w:pPr>
      <w:numPr>
        <w:numId w:val="7"/>
      </w:numPr>
      <w:contextualSpacing/>
    </w:pPr>
  </w:style>
  <w:style w:type="paragraph" w:styleId="20">
    <w:name w:val="List Bullet 2"/>
    <w:basedOn w:val="a1"/>
    <w:semiHidden/>
    <w:unhideWhenUsed/>
    <w:rsid w:val="00E965AC"/>
    <w:pPr>
      <w:numPr>
        <w:numId w:val="8"/>
      </w:numPr>
      <w:contextualSpacing/>
    </w:pPr>
  </w:style>
  <w:style w:type="paragraph" w:styleId="30">
    <w:name w:val="List Bullet 3"/>
    <w:basedOn w:val="a1"/>
    <w:semiHidden/>
    <w:unhideWhenUsed/>
    <w:rsid w:val="00E965AC"/>
    <w:pPr>
      <w:numPr>
        <w:numId w:val="9"/>
      </w:numPr>
      <w:contextualSpacing/>
    </w:pPr>
  </w:style>
  <w:style w:type="paragraph" w:styleId="40">
    <w:name w:val="List Bullet 4"/>
    <w:basedOn w:val="a1"/>
    <w:semiHidden/>
    <w:unhideWhenUsed/>
    <w:rsid w:val="00E965AC"/>
    <w:pPr>
      <w:numPr>
        <w:numId w:val="10"/>
      </w:numPr>
      <w:contextualSpacing/>
    </w:pPr>
  </w:style>
  <w:style w:type="paragraph" w:styleId="50">
    <w:name w:val="List Bullet 5"/>
    <w:basedOn w:val="a1"/>
    <w:semiHidden/>
    <w:unhideWhenUsed/>
    <w:rsid w:val="00E965AC"/>
    <w:pPr>
      <w:numPr>
        <w:numId w:val="11"/>
      </w:numPr>
      <w:contextualSpacing/>
    </w:pPr>
  </w:style>
  <w:style w:type="table" w:styleId="afffff4">
    <w:name w:val="Colorful List"/>
    <w:basedOn w:val="a3"/>
    <w:uiPriority w:val="72"/>
    <w:semiHidden/>
    <w:unhideWhenUsed/>
    <w:rsid w:val="00E965AC"/>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E965AC"/>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E965AC"/>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E965AC"/>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E965AC"/>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E965AC"/>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E965AC"/>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E965AC"/>
  </w:style>
  <w:style w:type="paragraph" w:styleId="afffff6">
    <w:name w:val="table of authorities"/>
    <w:basedOn w:val="a1"/>
    <w:next w:val="a1"/>
    <w:semiHidden/>
    <w:unhideWhenUsed/>
    <w:rsid w:val="00E965AC"/>
    <w:pPr>
      <w:ind w:left="240" w:hanging="240"/>
    </w:pPr>
  </w:style>
  <w:style w:type="table" w:styleId="afffff7">
    <w:name w:val="Light Grid"/>
    <w:basedOn w:val="a3"/>
    <w:uiPriority w:val="62"/>
    <w:semiHidden/>
    <w:unhideWhenUsed/>
    <w:rsid w:val="00E965A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E965A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E965AC"/>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E965AC"/>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E965A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E965A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E965AC"/>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E965A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E965A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E965AC"/>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E965AC"/>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E965AC"/>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E965AC"/>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E965AC"/>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E965AC"/>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E965AC"/>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E965AC"/>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E965AC"/>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E965AC"/>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E965AC"/>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E965AC"/>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E965A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E965A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E965A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E965A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E965A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E965A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E965A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E965AC"/>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E965AC"/>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E965AC"/>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E965AC"/>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E965AC"/>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E965AC"/>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E965AC"/>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E965AC"/>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E965A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E965AC"/>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E965AC"/>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E965AC"/>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E965AC"/>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E965AC"/>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E965AC"/>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E965AC"/>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E965AC"/>
  </w:style>
  <w:style w:type="character" w:customStyle="1" w:styleId="afffffb">
    <w:name w:val="תאריך תו"/>
    <w:basedOn w:val="a2"/>
    <w:link w:val="afffffa"/>
    <w:rsid w:val="00E965AC"/>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196390"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panose1 w:val="02010803020104030203"/>
    <w:charset w:val="00"/>
    <w:family w:val="auto"/>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0C6568"/>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1230</Words>
  <Characters>6151</Characters>
  <Application>Microsoft Office Word</Application>
  <DocSecurity>0</DocSecurity>
  <Lines>51</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2024-12-18T05:41:00Z</dcterms:created>
  <dcterms:modified xsi:type="dcterms:W3CDTF">2024-12-18T05:41:00Z</dcterms:modified>
</cp:coreProperties>
</file>